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452E35D" w:rsidR="004849BE" w:rsidRPr="00A214AF" w:rsidRDefault="00524980" w:rsidP="004849BE">
            <w:pPr>
              <w:shd w:val="clear" w:color="auto" w:fill="FFFFFF"/>
              <w:rPr>
                <w:lang w:val="en-US" w:eastAsia="uk-UA"/>
              </w:rPr>
            </w:pPr>
            <w:r w:rsidRPr="00524980">
              <w:rPr>
                <w:b/>
                <w:color w:val="000000"/>
              </w:rPr>
              <w:t xml:space="preserve">Послуги з технічного обслуговування обладнання Українського </w:t>
            </w:r>
            <w:proofErr w:type="spellStart"/>
            <w:r w:rsidRPr="00524980">
              <w:rPr>
                <w:b/>
                <w:color w:val="000000"/>
              </w:rPr>
              <w:t>Референс</w:t>
            </w:r>
            <w:proofErr w:type="spellEnd"/>
            <w:r w:rsidRPr="00524980">
              <w:rPr>
                <w:b/>
                <w:color w:val="000000"/>
              </w:rPr>
              <w:t>-центру з клінічної лабораторної діагностики та метрології (дистилятора PD 12R з баком  та дистилятора GFL 2012)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43617BD"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7A3DA3" w:rsidRPr="00C328EF">
              <w:rPr>
                <w:sz w:val="21"/>
                <w:szCs w:val="21"/>
              </w:rPr>
              <w:t xml:space="preserve">завідувачки Українського </w:t>
            </w:r>
            <w:proofErr w:type="spellStart"/>
            <w:r w:rsidR="007A3DA3" w:rsidRPr="00C328EF">
              <w:rPr>
                <w:sz w:val="21"/>
                <w:szCs w:val="21"/>
              </w:rPr>
              <w:t>Референс</w:t>
            </w:r>
            <w:proofErr w:type="spellEnd"/>
            <w:r w:rsidR="007A3DA3" w:rsidRPr="00C328EF">
              <w:rPr>
                <w:sz w:val="21"/>
                <w:szCs w:val="21"/>
              </w:rPr>
              <w:t xml:space="preserve">-центру з клінічної лабораторної діагностики та метрології </w:t>
            </w:r>
            <w:r w:rsidR="00733ECA">
              <w:rPr>
                <w:sz w:val="21"/>
                <w:szCs w:val="21"/>
              </w:rPr>
              <w:t>Яновської В.Г.</w:t>
            </w:r>
            <w:r w:rsidR="007A3DA3" w:rsidRPr="00C328EF">
              <w:rPr>
                <w:sz w:val="21"/>
                <w:szCs w:val="21"/>
              </w:rPr>
              <w:t xml:space="preserve">  №</w:t>
            </w:r>
            <w:r w:rsidR="00E27B51">
              <w:rPr>
                <w:sz w:val="21"/>
                <w:szCs w:val="21"/>
                <w:lang w:val="en-US"/>
              </w:rPr>
              <w:t>8</w:t>
            </w:r>
            <w:r w:rsidR="00524980">
              <w:rPr>
                <w:sz w:val="21"/>
                <w:szCs w:val="21"/>
              </w:rPr>
              <w:t>89</w:t>
            </w:r>
            <w:r w:rsidR="007A3DA3" w:rsidRPr="00C328EF">
              <w:rPr>
                <w:sz w:val="21"/>
                <w:szCs w:val="21"/>
              </w:rPr>
              <w:t xml:space="preserve"> від </w:t>
            </w:r>
            <w:r w:rsidR="00E27B51">
              <w:rPr>
                <w:sz w:val="21"/>
                <w:szCs w:val="21"/>
                <w:lang w:val="en-US"/>
              </w:rPr>
              <w:t>23</w:t>
            </w:r>
            <w:r w:rsidR="007A3DA3" w:rsidRPr="00C328EF">
              <w:rPr>
                <w:sz w:val="21"/>
                <w:szCs w:val="21"/>
              </w:rPr>
              <w:t>.0</w:t>
            </w:r>
            <w:r w:rsidR="00E27B51">
              <w:rPr>
                <w:sz w:val="21"/>
                <w:szCs w:val="21"/>
                <w:lang w:val="en-US"/>
              </w:rPr>
              <w:t>4</w:t>
            </w:r>
            <w:r w:rsidR="007A3DA3" w:rsidRPr="00C328EF">
              <w:rPr>
                <w:sz w:val="21"/>
                <w:szCs w:val="21"/>
              </w:rPr>
              <w:t>.2026р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A646CF4" w14:textId="77777777" w:rsidR="002A4A82" w:rsidRDefault="002A4A82" w:rsidP="004849BE">
            <w:pPr>
              <w:spacing w:line="254" w:lineRule="auto"/>
              <w:jc w:val="both"/>
              <w:rPr>
                <w:color w:val="000000"/>
                <w:lang w:eastAsia="uk-UA"/>
              </w:rPr>
            </w:pPr>
            <w:r w:rsidRPr="002A4A82">
              <w:rPr>
                <w:color w:val="000000"/>
                <w:lang w:eastAsia="uk-UA"/>
              </w:rPr>
              <w:t xml:space="preserve">Очікувана вартість визначена на підставі аналізу трьох комерційних пропозицій. З урахуванням </w:t>
            </w:r>
            <w:proofErr w:type="spellStart"/>
            <w:r w:rsidRPr="002A4A82">
              <w:rPr>
                <w:color w:val="000000"/>
                <w:lang w:eastAsia="uk-UA"/>
              </w:rPr>
              <w:t>співставності</w:t>
            </w:r>
            <w:proofErr w:type="spellEnd"/>
            <w:r w:rsidRPr="002A4A82">
              <w:rPr>
                <w:color w:val="000000"/>
                <w:lang w:eastAsia="uk-UA"/>
              </w:rPr>
              <w:t xml:space="preserve"> надання послуг та відсутності значних цінових відхилень, очікувану вартість встановлено на рівні найменшої з отриманих пропозицій як економічно вигідної.</w:t>
            </w:r>
          </w:p>
          <w:p w14:paraId="1AEE276B" w14:textId="5770E212" w:rsidR="004849BE" w:rsidRPr="00AD07D9" w:rsidRDefault="004849BE" w:rsidP="004849BE">
            <w:pPr>
              <w:spacing w:line="254" w:lineRule="auto"/>
              <w:jc w:val="both"/>
              <w:rPr>
                <w:b/>
                <w:lang w:eastAsia="uk-UA"/>
              </w:rPr>
            </w:pPr>
            <w:r w:rsidRPr="00AD07D9">
              <w:rPr>
                <w:b/>
                <w:color w:val="000000"/>
                <w:lang w:eastAsia="uk-UA"/>
              </w:rPr>
              <w:t xml:space="preserve">Вартість закупівлі: </w:t>
            </w:r>
            <w:r w:rsidR="00524980" w:rsidRPr="00524980">
              <w:rPr>
                <w:b/>
                <w:color w:val="000000"/>
                <w:lang w:eastAsia="uk-UA"/>
              </w:rPr>
              <w:t>23 220,00 грн (Двадцять три тисячі двісті двадцять гривень 00 копійок)</w:t>
            </w:r>
            <w:r w:rsidR="00524980">
              <w:rPr>
                <w:b/>
                <w:color w:val="000000"/>
                <w:lang w:eastAsia="uk-UA"/>
              </w:rPr>
              <w:t xml:space="preserve">, </w:t>
            </w:r>
            <w:r w:rsidR="007A3DA3" w:rsidRPr="00AD07D9">
              <w:rPr>
                <w:b/>
                <w:color w:val="000000"/>
                <w:lang w:eastAsia="uk-UA"/>
              </w:rPr>
              <w:t>з ПДВ.</w:t>
            </w:r>
          </w:p>
        </w:tc>
      </w:tr>
    </w:tbl>
    <w:p w14:paraId="0FACC868" w14:textId="77777777" w:rsidR="003463B1" w:rsidRDefault="00D8326E" w:rsidP="003463B1">
      <w:pPr>
        <w:ind w:left="120"/>
        <w:jc w:val="center"/>
        <w:rPr>
          <w:b/>
          <w:sz w:val="32"/>
          <w:szCs w:val="32"/>
        </w:rPr>
      </w:pPr>
      <w:r>
        <w:tab/>
      </w:r>
    </w:p>
    <w:p w14:paraId="6742C124" w14:textId="77777777" w:rsidR="00524980" w:rsidRPr="004E63DD" w:rsidRDefault="00524980" w:rsidP="00524980">
      <w:pPr>
        <w:spacing w:line="276" w:lineRule="auto"/>
        <w:jc w:val="center"/>
        <w:outlineLvl w:val="0"/>
        <w:rPr>
          <w:b/>
          <w:sz w:val="40"/>
          <w:szCs w:val="40"/>
        </w:rPr>
      </w:pPr>
      <w:r w:rsidRPr="004E63DD">
        <w:rPr>
          <w:b/>
          <w:sz w:val="40"/>
          <w:szCs w:val="40"/>
        </w:rPr>
        <w:t xml:space="preserve">ТЕХНІЧНЕ ЗАВДАННЯ </w:t>
      </w:r>
    </w:p>
    <w:p w14:paraId="06F865F6" w14:textId="77777777" w:rsidR="00524980" w:rsidRPr="004E63DD" w:rsidRDefault="00524980" w:rsidP="00524980">
      <w:pPr>
        <w:spacing w:line="276" w:lineRule="auto"/>
        <w:jc w:val="center"/>
        <w:outlineLvl w:val="0"/>
        <w:rPr>
          <w:b/>
          <w:sz w:val="28"/>
          <w:szCs w:val="28"/>
        </w:rPr>
      </w:pPr>
      <w:r w:rsidRPr="004E63DD">
        <w:rPr>
          <w:b/>
          <w:sz w:val="28"/>
          <w:szCs w:val="28"/>
        </w:rPr>
        <w:t xml:space="preserve">МЕДИКО-ТЕХНІЧНІ ВИМОГИ </w:t>
      </w:r>
    </w:p>
    <w:p w14:paraId="026C46B8" w14:textId="77777777" w:rsidR="00524980" w:rsidRPr="004E63DD" w:rsidRDefault="00524980" w:rsidP="00524980">
      <w:pPr>
        <w:spacing w:line="276" w:lineRule="auto"/>
        <w:jc w:val="center"/>
        <w:outlineLvl w:val="0"/>
        <w:rPr>
          <w:b/>
          <w:sz w:val="28"/>
          <w:szCs w:val="28"/>
        </w:rPr>
      </w:pPr>
      <w:r w:rsidRPr="004E63DD">
        <w:rPr>
          <w:b/>
          <w:sz w:val="28"/>
          <w:szCs w:val="28"/>
        </w:rPr>
        <w:t>на закупівлю по предмету</w:t>
      </w:r>
    </w:p>
    <w:p w14:paraId="0EE1A4BD" w14:textId="77777777" w:rsidR="00524980" w:rsidRPr="0018135F" w:rsidRDefault="00524980" w:rsidP="00524980">
      <w:pPr>
        <w:spacing w:line="276" w:lineRule="auto"/>
        <w:jc w:val="center"/>
        <w:rPr>
          <w:b/>
        </w:rPr>
      </w:pPr>
      <w:bookmarkStart w:id="0" w:name="_Hlk187825384"/>
      <w:r w:rsidRPr="00666A1A">
        <w:rPr>
          <w:b/>
        </w:rPr>
        <w:t xml:space="preserve">Послуги з технічного обслуговування обладнання Українського </w:t>
      </w:r>
      <w:proofErr w:type="spellStart"/>
      <w:r w:rsidRPr="00666A1A">
        <w:rPr>
          <w:b/>
        </w:rPr>
        <w:t>Референс</w:t>
      </w:r>
      <w:proofErr w:type="spellEnd"/>
      <w:r w:rsidRPr="00666A1A">
        <w:rPr>
          <w:b/>
        </w:rPr>
        <w:t xml:space="preserve">-центру з клінічної лабораторної діагностики та метрології </w:t>
      </w:r>
      <w:r w:rsidRPr="0018135F">
        <w:rPr>
          <w:b/>
        </w:rPr>
        <w:t>(</w:t>
      </w:r>
      <w:r w:rsidRPr="0018135F">
        <w:rPr>
          <w:b/>
          <w:bCs/>
        </w:rPr>
        <w:t>дистилятор</w:t>
      </w:r>
      <w:r>
        <w:rPr>
          <w:b/>
          <w:bCs/>
        </w:rPr>
        <w:t>а</w:t>
      </w:r>
      <w:r w:rsidRPr="0018135F">
        <w:rPr>
          <w:b/>
          <w:bCs/>
        </w:rPr>
        <w:t xml:space="preserve"> PD 12R з баком  та дистилятор</w:t>
      </w:r>
      <w:r>
        <w:rPr>
          <w:b/>
          <w:bCs/>
        </w:rPr>
        <w:t>а</w:t>
      </w:r>
      <w:r w:rsidRPr="0018135F">
        <w:rPr>
          <w:b/>
          <w:bCs/>
        </w:rPr>
        <w:t xml:space="preserve"> </w:t>
      </w:r>
      <w:r w:rsidRPr="0018135F">
        <w:rPr>
          <w:b/>
          <w:bCs/>
          <w:lang w:val="ru-RU"/>
        </w:rPr>
        <w:t>GFL</w:t>
      </w:r>
      <w:r w:rsidRPr="0018135F">
        <w:rPr>
          <w:b/>
          <w:bCs/>
        </w:rPr>
        <w:t xml:space="preserve"> 2012) </w:t>
      </w:r>
      <w:r w:rsidRPr="004E63DD">
        <w:rPr>
          <w:b/>
        </w:rPr>
        <w:t xml:space="preserve">код ДК:021:2015: 50420000-5 – Послуги з ремонту і технічного обслуговування медичного та хірургічного обладнання </w:t>
      </w:r>
      <w:bookmarkStart w:id="1" w:name="_Hlk222320373"/>
    </w:p>
    <w:bookmarkEnd w:id="1"/>
    <w:p w14:paraId="01799A5E" w14:textId="77777777" w:rsidR="00524980" w:rsidRPr="004E63DD" w:rsidRDefault="00524980" w:rsidP="00524980">
      <w:pPr>
        <w:spacing w:line="276" w:lineRule="auto"/>
        <w:rPr>
          <w:bCs/>
          <w:color w:val="333333"/>
        </w:rPr>
      </w:pPr>
    </w:p>
    <w:p w14:paraId="3123B901" w14:textId="77777777" w:rsidR="00524980" w:rsidRPr="004E63DD" w:rsidRDefault="00524980" w:rsidP="00524980">
      <w:pPr>
        <w:spacing w:line="276" w:lineRule="auto"/>
        <w:ind w:right="284" w:firstLine="567"/>
        <w:jc w:val="center"/>
        <w:rPr>
          <w:b/>
          <w:color w:val="333333"/>
          <w:sz w:val="28"/>
          <w:szCs w:val="28"/>
        </w:rPr>
      </w:pPr>
      <w:r w:rsidRPr="004E63DD">
        <w:rPr>
          <w:b/>
          <w:color w:val="333333"/>
          <w:sz w:val="28"/>
          <w:szCs w:val="28"/>
        </w:rPr>
        <w:t>Обґрунтування закупівлі:</w:t>
      </w:r>
    </w:p>
    <w:p w14:paraId="427D1F53" w14:textId="77777777" w:rsidR="00524980" w:rsidRPr="000A2309" w:rsidRDefault="00524980" w:rsidP="00524980">
      <w:pPr>
        <w:spacing w:line="276" w:lineRule="auto"/>
        <w:ind w:right="284" w:firstLine="567"/>
        <w:jc w:val="center"/>
        <w:rPr>
          <w:b/>
          <w:color w:val="000000"/>
        </w:rPr>
      </w:pPr>
      <w:r w:rsidRPr="004E63DD">
        <w:rPr>
          <w:b/>
          <w:color w:val="333333"/>
        </w:rPr>
        <w:t xml:space="preserve">Проведення </w:t>
      </w:r>
      <w:r>
        <w:rPr>
          <w:b/>
          <w:color w:val="333333"/>
        </w:rPr>
        <w:t>планового технічного обслуговування</w:t>
      </w:r>
      <w:r w:rsidRPr="000A2309">
        <w:rPr>
          <w:b/>
          <w:color w:val="000000"/>
        </w:rPr>
        <w:t xml:space="preserve"> обладнання </w:t>
      </w:r>
    </w:p>
    <w:p w14:paraId="55278ED3" w14:textId="77777777" w:rsidR="00524980" w:rsidRPr="000A2309" w:rsidRDefault="00524980" w:rsidP="00524980">
      <w:pPr>
        <w:spacing w:line="276" w:lineRule="auto"/>
        <w:ind w:right="284" w:firstLine="567"/>
        <w:jc w:val="center"/>
        <w:rPr>
          <w:b/>
          <w:color w:val="000000"/>
        </w:rPr>
      </w:pPr>
      <w:r w:rsidRPr="000A2309">
        <w:rPr>
          <w:b/>
          <w:color w:val="000000"/>
        </w:rPr>
        <w:t xml:space="preserve">Українського </w:t>
      </w:r>
      <w:proofErr w:type="spellStart"/>
      <w:r w:rsidRPr="000A2309">
        <w:rPr>
          <w:b/>
          <w:color w:val="000000"/>
        </w:rPr>
        <w:t>Референс</w:t>
      </w:r>
      <w:proofErr w:type="spellEnd"/>
      <w:r w:rsidRPr="000A2309">
        <w:rPr>
          <w:b/>
          <w:color w:val="000000"/>
        </w:rPr>
        <w:t xml:space="preserve">-центру з клінічної лабораторної </w:t>
      </w:r>
    </w:p>
    <w:p w14:paraId="699F2ABD" w14:textId="77777777" w:rsidR="00524980" w:rsidRPr="000A2309" w:rsidRDefault="00524980" w:rsidP="00524980">
      <w:pPr>
        <w:spacing w:line="276" w:lineRule="auto"/>
        <w:ind w:right="284" w:firstLine="567"/>
        <w:jc w:val="center"/>
        <w:rPr>
          <w:bCs/>
          <w:color w:val="000000"/>
        </w:rPr>
      </w:pPr>
      <w:r w:rsidRPr="000A2309">
        <w:rPr>
          <w:b/>
          <w:color w:val="000000"/>
        </w:rPr>
        <w:t>діагностики та метрології</w:t>
      </w:r>
    </w:p>
    <w:p w14:paraId="1A3778B1" w14:textId="77777777" w:rsidR="00524980" w:rsidRPr="004E63DD" w:rsidRDefault="00524980" w:rsidP="00524980">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524980" w:rsidRPr="004E63DD" w14:paraId="17B0C134" w14:textId="77777777" w:rsidTr="00C0466B">
        <w:trPr>
          <w:trHeight w:val="20"/>
        </w:trPr>
        <w:tc>
          <w:tcPr>
            <w:tcW w:w="567" w:type="dxa"/>
            <w:shd w:val="clear" w:color="auto" w:fill="auto"/>
            <w:vAlign w:val="center"/>
          </w:tcPr>
          <w:p w14:paraId="5D1DE495" w14:textId="77777777" w:rsidR="00524980" w:rsidRPr="004E63DD" w:rsidRDefault="00524980" w:rsidP="00C0466B">
            <w:pPr>
              <w:spacing w:line="276" w:lineRule="auto"/>
              <w:jc w:val="center"/>
              <w:rPr>
                <w:b/>
              </w:rPr>
            </w:pPr>
            <w:r w:rsidRPr="004E63DD">
              <w:rPr>
                <w:b/>
              </w:rPr>
              <w:t>№</w:t>
            </w:r>
          </w:p>
          <w:p w14:paraId="5ED71081" w14:textId="77777777" w:rsidR="00524980" w:rsidRPr="004E63DD" w:rsidRDefault="00524980" w:rsidP="00C0466B">
            <w:pPr>
              <w:spacing w:line="276" w:lineRule="auto"/>
              <w:jc w:val="center"/>
              <w:rPr>
                <w:b/>
              </w:rPr>
            </w:pPr>
            <w:r w:rsidRPr="004E63DD">
              <w:rPr>
                <w:b/>
              </w:rPr>
              <w:t>з/п</w:t>
            </w:r>
          </w:p>
        </w:tc>
        <w:tc>
          <w:tcPr>
            <w:tcW w:w="3969" w:type="dxa"/>
            <w:shd w:val="clear" w:color="auto" w:fill="auto"/>
            <w:vAlign w:val="center"/>
          </w:tcPr>
          <w:p w14:paraId="7BA0FFAC" w14:textId="77777777" w:rsidR="00524980" w:rsidRPr="004E63DD" w:rsidRDefault="00524980" w:rsidP="00C0466B">
            <w:pPr>
              <w:spacing w:line="276" w:lineRule="auto"/>
              <w:jc w:val="center"/>
              <w:rPr>
                <w:b/>
              </w:rPr>
            </w:pPr>
            <w:r w:rsidRPr="004E63DD">
              <w:rPr>
                <w:b/>
              </w:rPr>
              <w:t>Найменування обладнання</w:t>
            </w:r>
          </w:p>
        </w:tc>
        <w:tc>
          <w:tcPr>
            <w:tcW w:w="2552" w:type="dxa"/>
            <w:shd w:val="clear" w:color="auto" w:fill="auto"/>
            <w:vAlign w:val="center"/>
          </w:tcPr>
          <w:p w14:paraId="6A7D6F61" w14:textId="77777777" w:rsidR="00524980" w:rsidRPr="004E63DD" w:rsidRDefault="00524980" w:rsidP="00C0466B">
            <w:pPr>
              <w:spacing w:line="276" w:lineRule="auto"/>
              <w:jc w:val="center"/>
              <w:rPr>
                <w:b/>
              </w:rPr>
            </w:pPr>
            <w:r w:rsidRPr="004E63DD">
              <w:rPr>
                <w:b/>
              </w:rPr>
              <w:t>Серійний номер</w:t>
            </w:r>
          </w:p>
          <w:p w14:paraId="6926CCDA" w14:textId="77777777" w:rsidR="00524980" w:rsidRPr="004E63DD" w:rsidRDefault="00524980" w:rsidP="00C0466B">
            <w:pPr>
              <w:spacing w:line="276" w:lineRule="auto"/>
              <w:jc w:val="center"/>
              <w:rPr>
                <w:b/>
              </w:rPr>
            </w:pPr>
            <w:r w:rsidRPr="004E63DD">
              <w:rPr>
                <w:b/>
              </w:rPr>
              <w:t>обладнання</w:t>
            </w:r>
          </w:p>
        </w:tc>
        <w:tc>
          <w:tcPr>
            <w:tcW w:w="1984" w:type="dxa"/>
          </w:tcPr>
          <w:p w14:paraId="108DC7A0" w14:textId="77777777" w:rsidR="00524980" w:rsidRDefault="00524980" w:rsidP="00C0466B">
            <w:pPr>
              <w:spacing w:line="276" w:lineRule="auto"/>
              <w:jc w:val="center"/>
              <w:rPr>
                <w:b/>
              </w:rPr>
            </w:pPr>
          </w:p>
          <w:p w14:paraId="2A300557" w14:textId="77777777" w:rsidR="00524980" w:rsidRPr="004E63DD" w:rsidRDefault="00524980" w:rsidP="00C0466B">
            <w:pPr>
              <w:spacing w:line="276" w:lineRule="auto"/>
              <w:jc w:val="center"/>
              <w:rPr>
                <w:b/>
              </w:rPr>
            </w:pPr>
            <w:r>
              <w:rPr>
                <w:b/>
              </w:rPr>
              <w:t>Інвентарний номер</w:t>
            </w:r>
          </w:p>
        </w:tc>
        <w:tc>
          <w:tcPr>
            <w:tcW w:w="1276" w:type="dxa"/>
            <w:shd w:val="clear" w:color="auto" w:fill="auto"/>
            <w:vAlign w:val="center"/>
          </w:tcPr>
          <w:p w14:paraId="0F49A7A3" w14:textId="77777777" w:rsidR="00524980" w:rsidRPr="004E63DD" w:rsidRDefault="00524980" w:rsidP="00C0466B">
            <w:pPr>
              <w:spacing w:line="276" w:lineRule="auto"/>
              <w:jc w:val="center"/>
              <w:rPr>
                <w:b/>
              </w:rPr>
            </w:pPr>
            <w:r w:rsidRPr="004E63DD">
              <w:rPr>
                <w:b/>
              </w:rPr>
              <w:t xml:space="preserve">Кількість </w:t>
            </w:r>
          </w:p>
        </w:tc>
      </w:tr>
      <w:tr w:rsidR="00524980" w:rsidRPr="004E63DD" w14:paraId="347EF71C" w14:textId="77777777" w:rsidTr="00C0466B">
        <w:trPr>
          <w:trHeight w:val="1091"/>
        </w:trPr>
        <w:tc>
          <w:tcPr>
            <w:tcW w:w="567" w:type="dxa"/>
            <w:shd w:val="clear" w:color="auto" w:fill="auto"/>
            <w:vAlign w:val="center"/>
          </w:tcPr>
          <w:p w14:paraId="72F0A913" w14:textId="77777777" w:rsidR="00524980" w:rsidRDefault="00524980" w:rsidP="00C0466B">
            <w:pPr>
              <w:spacing w:line="276" w:lineRule="auto"/>
              <w:jc w:val="center"/>
              <w:rPr>
                <w:bCs/>
              </w:rPr>
            </w:pPr>
            <w:r>
              <w:rPr>
                <w:bCs/>
              </w:rPr>
              <w:t>1</w:t>
            </w:r>
          </w:p>
        </w:tc>
        <w:tc>
          <w:tcPr>
            <w:tcW w:w="3969" w:type="dxa"/>
            <w:shd w:val="clear" w:color="auto" w:fill="auto"/>
            <w:vAlign w:val="center"/>
          </w:tcPr>
          <w:p w14:paraId="15933F28" w14:textId="77777777" w:rsidR="00524980" w:rsidRPr="001F4500" w:rsidRDefault="00524980" w:rsidP="00C0466B">
            <w:pPr>
              <w:jc w:val="center"/>
              <w:rPr>
                <w:bCs/>
              </w:rPr>
            </w:pPr>
            <w:r w:rsidRPr="001F4500">
              <w:rPr>
                <w:bCs/>
              </w:rPr>
              <w:t>Дистилятор PD 12R з баком накопичення</w:t>
            </w:r>
          </w:p>
        </w:tc>
        <w:tc>
          <w:tcPr>
            <w:tcW w:w="2552" w:type="dxa"/>
            <w:shd w:val="clear" w:color="auto" w:fill="auto"/>
            <w:vAlign w:val="center"/>
          </w:tcPr>
          <w:p w14:paraId="4CEAA1BF" w14:textId="77777777" w:rsidR="00524980" w:rsidRPr="00280EF8" w:rsidRDefault="00524980" w:rsidP="00C0466B">
            <w:pPr>
              <w:spacing w:line="276" w:lineRule="auto"/>
              <w:jc w:val="center"/>
              <w:rPr>
                <w:bCs/>
                <w:lang w:val="en-US"/>
              </w:rPr>
            </w:pPr>
            <w:r w:rsidRPr="00E7272E">
              <w:rPr>
                <w:bCs/>
                <w:lang w:val="en-US"/>
              </w:rPr>
              <w:t>№ 1908598</w:t>
            </w:r>
          </w:p>
        </w:tc>
        <w:tc>
          <w:tcPr>
            <w:tcW w:w="1984" w:type="dxa"/>
            <w:vAlign w:val="center"/>
          </w:tcPr>
          <w:p w14:paraId="604BE969" w14:textId="77777777" w:rsidR="00524980" w:rsidRPr="00593F27" w:rsidRDefault="00524980" w:rsidP="00C0466B">
            <w:pPr>
              <w:spacing w:line="276" w:lineRule="auto"/>
              <w:jc w:val="center"/>
              <w:rPr>
                <w:bCs/>
                <w:lang w:val="en-US"/>
              </w:rPr>
            </w:pPr>
            <w:r w:rsidRPr="00E7272E">
              <w:rPr>
                <w:bCs/>
                <w:lang w:val="en-US"/>
              </w:rPr>
              <w:t>№ 1014509663</w:t>
            </w:r>
          </w:p>
        </w:tc>
        <w:tc>
          <w:tcPr>
            <w:tcW w:w="1276" w:type="dxa"/>
            <w:shd w:val="clear" w:color="auto" w:fill="auto"/>
            <w:vAlign w:val="center"/>
          </w:tcPr>
          <w:p w14:paraId="5B4656DB" w14:textId="77777777" w:rsidR="00524980" w:rsidRPr="00280EF8" w:rsidRDefault="00524980" w:rsidP="00C0466B">
            <w:pPr>
              <w:spacing w:line="276" w:lineRule="auto"/>
              <w:jc w:val="center"/>
              <w:rPr>
                <w:bCs/>
              </w:rPr>
            </w:pPr>
            <w:r>
              <w:rPr>
                <w:bCs/>
              </w:rPr>
              <w:t xml:space="preserve">1 </w:t>
            </w:r>
            <w:proofErr w:type="spellStart"/>
            <w:r w:rsidRPr="00280EF8">
              <w:rPr>
                <w:bCs/>
              </w:rPr>
              <w:t>шт</w:t>
            </w:r>
            <w:proofErr w:type="spellEnd"/>
          </w:p>
        </w:tc>
      </w:tr>
      <w:tr w:rsidR="00524980" w:rsidRPr="004E63DD" w14:paraId="6FAE0F78" w14:textId="77777777" w:rsidTr="00C0466B">
        <w:trPr>
          <w:trHeight w:val="966"/>
        </w:trPr>
        <w:tc>
          <w:tcPr>
            <w:tcW w:w="567" w:type="dxa"/>
            <w:shd w:val="clear" w:color="auto" w:fill="auto"/>
            <w:vAlign w:val="center"/>
          </w:tcPr>
          <w:p w14:paraId="05DAC810" w14:textId="77777777" w:rsidR="00524980" w:rsidRDefault="00524980" w:rsidP="00C0466B">
            <w:pPr>
              <w:spacing w:line="276" w:lineRule="auto"/>
              <w:jc w:val="center"/>
              <w:rPr>
                <w:bCs/>
              </w:rPr>
            </w:pPr>
            <w:r>
              <w:rPr>
                <w:bCs/>
              </w:rPr>
              <w:t>2</w:t>
            </w:r>
          </w:p>
        </w:tc>
        <w:tc>
          <w:tcPr>
            <w:tcW w:w="3969" w:type="dxa"/>
            <w:shd w:val="clear" w:color="auto" w:fill="auto"/>
            <w:vAlign w:val="center"/>
          </w:tcPr>
          <w:p w14:paraId="3539CDF4" w14:textId="77777777" w:rsidR="00524980" w:rsidRPr="00D72219" w:rsidRDefault="00524980" w:rsidP="00C0466B">
            <w:pPr>
              <w:jc w:val="center"/>
              <w:rPr>
                <w:bCs/>
              </w:rPr>
            </w:pPr>
            <w:r w:rsidRPr="00D72219">
              <w:rPr>
                <w:bCs/>
              </w:rPr>
              <w:t xml:space="preserve">Дистилятор </w:t>
            </w:r>
            <w:r w:rsidRPr="00D72219">
              <w:rPr>
                <w:bCs/>
                <w:lang w:val="ru-RU"/>
              </w:rPr>
              <w:t>GFL</w:t>
            </w:r>
            <w:r w:rsidRPr="00D72219">
              <w:rPr>
                <w:bCs/>
              </w:rPr>
              <w:t xml:space="preserve"> 2012</w:t>
            </w:r>
          </w:p>
        </w:tc>
        <w:tc>
          <w:tcPr>
            <w:tcW w:w="2552" w:type="dxa"/>
            <w:shd w:val="clear" w:color="auto" w:fill="auto"/>
            <w:vAlign w:val="center"/>
          </w:tcPr>
          <w:p w14:paraId="059ECFB4" w14:textId="77777777" w:rsidR="00524980" w:rsidRPr="00D72219" w:rsidRDefault="00524980" w:rsidP="00C0466B">
            <w:pPr>
              <w:spacing w:line="276" w:lineRule="auto"/>
              <w:jc w:val="center"/>
              <w:rPr>
                <w:bCs/>
              </w:rPr>
            </w:pPr>
            <w:r w:rsidRPr="00D72219">
              <w:rPr>
                <w:bCs/>
              </w:rPr>
              <w:t>№11298217</w:t>
            </w:r>
          </w:p>
        </w:tc>
        <w:tc>
          <w:tcPr>
            <w:tcW w:w="1984" w:type="dxa"/>
            <w:vAlign w:val="center"/>
          </w:tcPr>
          <w:p w14:paraId="3892D980" w14:textId="77777777" w:rsidR="00524980" w:rsidRPr="00D72219" w:rsidRDefault="00524980" w:rsidP="00C0466B">
            <w:pPr>
              <w:spacing w:line="276" w:lineRule="auto"/>
              <w:jc w:val="center"/>
              <w:rPr>
                <w:bCs/>
              </w:rPr>
            </w:pPr>
            <w:r w:rsidRPr="00D72219">
              <w:rPr>
                <w:bCs/>
              </w:rPr>
              <w:t>№101440039</w:t>
            </w:r>
          </w:p>
        </w:tc>
        <w:tc>
          <w:tcPr>
            <w:tcW w:w="1276" w:type="dxa"/>
            <w:shd w:val="clear" w:color="auto" w:fill="auto"/>
            <w:vAlign w:val="center"/>
          </w:tcPr>
          <w:p w14:paraId="74AEC44F" w14:textId="77777777" w:rsidR="00524980" w:rsidRPr="00D72219" w:rsidRDefault="00524980" w:rsidP="00C0466B">
            <w:pPr>
              <w:spacing w:line="276" w:lineRule="auto"/>
              <w:jc w:val="center"/>
              <w:rPr>
                <w:bCs/>
              </w:rPr>
            </w:pPr>
            <w:r>
              <w:rPr>
                <w:bCs/>
              </w:rPr>
              <w:t xml:space="preserve">1 </w:t>
            </w:r>
            <w:proofErr w:type="spellStart"/>
            <w:r>
              <w:rPr>
                <w:bCs/>
              </w:rPr>
              <w:t>шт</w:t>
            </w:r>
            <w:proofErr w:type="spellEnd"/>
          </w:p>
        </w:tc>
      </w:tr>
      <w:bookmarkEnd w:id="0"/>
    </w:tbl>
    <w:p w14:paraId="039469B4" w14:textId="03D74CD2" w:rsidR="00524980" w:rsidRDefault="00524980" w:rsidP="00524980">
      <w:pPr>
        <w:spacing w:line="276" w:lineRule="auto"/>
        <w:rPr>
          <w:bCs/>
          <w:color w:val="000000"/>
        </w:rPr>
      </w:pPr>
    </w:p>
    <w:p w14:paraId="75AACDE8" w14:textId="77777777" w:rsidR="00DA3A7B" w:rsidRPr="004E63DD" w:rsidRDefault="00DA3A7B" w:rsidP="00524980">
      <w:pPr>
        <w:spacing w:line="276" w:lineRule="auto"/>
        <w:rPr>
          <w:bCs/>
          <w:color w:val="000000"/>
        </w:rPr>
      </w:pPr>
    </w:p>
    <w:p w14:paraId="6FA7E2A6" w14:textId="77777777" w:rsidR="00524980" w:rsidRPr="000A2309" w:rsidRDefault="00524980" w:rsidP="00524980">
      <w:pPr>
        <w:spacing w:line="276" w:lineRule="auto"/>
        <w:jc w:val="both"/>
        <w:rPr>
          <w:color w:val="000000"/>
        </w:rPr>
      </w:pPr>
      <w:r w:rsidRPr="000A2309">
        <w:rPr>
          <w:color w:val="000000"/>
        </w:rPr>
        <w:lastRenderedPageBreak/>
        <w:t>Табл.2</w:t>
      </w:r>
    </w:p>
    <w:tbl>
      <w:tblPr>
        <w:tblStyle w:val="a7"/>
        <w:tblW w:w="10348" w:type="dxa"/>
        <w:tblInd w:w="-572" w:type="dxa"/>
        <w:tblLook w:val="04A0" w:firstRow="1" w:lastRow="0" w:firstColumn="1" w:lastColumn="0" w:noHBand="0" w:noVBand="1"/>
      </w:tblPr>
      <w:tblGrid>
        <w:gridCol w:w="567"/>
        <w:gridCol w:w="9781"/>
      </w:tblGrid>
      <w:tr w:rsidR="00524980" w:rsidRPr="000A2309" w14:paraId="71D03D60" w14:textId="77777777" w:rsidTr="00C0466B">
        <w:tc>
          <w:tcPr>
            <w:tcW w:w="567" w:type="dxa"/>
          </w:tcPr>
          <w:p w14:paraId="16AEE65B" w14:textId="77777777" w:rsidR="00524980" w:rsidRPr="000A2309" w:rsidRDefault="00524980" w:rsidP="00C0466B">
            <w:pPr>
              <w:spacing w:line="276" w:lineRule="auto"/>
              <w:jc w:val="center"/>
              <w:rPr>
                <w:b/>
              </w:rPr>
            </w:pPr>
            <w:r w:rsidRPr="000A2309">
              <w:rPr>
                <w:b/>
              </w:rPr>
              <w:t>№</w:t>
            </w:r>
          </w:p>
          <w:p w14:paraId="4EC7E1D6" w14:textId="77777777" w:rsidR="00524980" w:rsidRPr="000A2309" w:rsidRDefault="00524980" w:rsidP="00C0466B">
            <w:pPr>
              <w:spacing w:line="276" w:lineRule="auto"/>
              <w:jc w:val="both"/>
              <w:rPr>
                <w:b/>
                <w:bCs/>
                <w:u w:val="single"/>
              </w:rPr>
            </w:pPr>
            <w:r w:rsidRPr="000A2309">
              <w:rPr>
                <w:b/>
              </w:rPr>
              <w:t>з/п</w:t>
            </w:r>
          </w:p>
        </w:tc>
        <w:tc>
          <w:tcPr>
            <w:tcW w:w="9781" w:type="dxa"/>
            <w:vAlign w:val="center"/>
          </w:tcPr>
          <w:p w14:paraId="652FB218" w14:textId="77777777" w:rsidR="00524980" w:rsidRPr="000A2309" w:rsidRDefault="00524980" w:rsidP="00C0466B">
            <w:pPr>
              <w:spacing w:line="276" w:lineRule="auto"/>
              <w:jc w:val="center"/>
              <w:rPr>
                <w:b/>
                <w:bCs/>
              </w:rPr>
            </w:pPr>
            <w:r w:rsidRPr="000A2309">
              <w:rPr>
                <w:b/>
                <w:bCs/>
              </w:rPr>
              <w:t>Регламентні роботи</w:t>
            </w:r>
          </w:p>
        </w:tc>
      </w:tr>
      <w:tr w:rsidR="00524980" w:rsidRPr="000A2309" w14:paraId="2727E26A" w14:textId="77777777" w:rsidTr="00C0466B">
        <w:tc>
          <w:tcPr>
            <w:tcW w:w="567" w:type="dxa"/>
          </w:tcPr>
          <w:p w14:paraId="5CCF72FA" w14:textId="77777777" w:rsidR="00524980" w:rsidRPr="000A2309" w:rsidRDefault="00524980" w:rsidP="00C0466B">
            <w:pPr>
              <w:spacing w:line="276" w:lineRule="auto"/>
              <w:jc w:val="center"/>
              <w:rPr>
                <w:b/>
                <w:bCs/>
              </w:rPr>
            </w:pPr>
            <w:r w:rsidRPr="000A2309">
              <w:rPr>
                <w:b/>
                <w:bCs/>
              </w:rPr>
              <w:t>1</w:t>
            </w:r>
          </w:p>
        </w:tc>
        <w:tc>
          <w:tcPr>
            <w:tcW w:w="9781" w:type="dxa"/>
          </w:tcPr>
          <w:p w14:paraId="1D7AB844" w14:textId="77777777" w:rsidR="00524980" w:rsidRPr="000A2309" w:rsidRDefault="00524980" w:rsidP="00524980">
            <w:pPr>
              <w:pStyle w:val="a3"/>
              <w:numPr>
                <w:ilvl w:val="0"/>
                <w:numId w:val="15"/>
              </w:numPr>
              <w:spacing w:line="276" w:lineRule="auto"/>
              <w:jc w:val="both"/>
            </w:pPr>
            <w:r w:rsidRPr="000A2309">
              <w:rPr>
                <w:bCs/>
              </w:rPr>
              <w:t>Перелік робіт по технічному обслуговуванню</w:t>
            </w:r>
            <w:r w:rsidRPr="000A2309">
              <w:t xml:space="preserve"> </w:t>
            </w:r>
            <w:r w:rsidRPr="000A2309">
              <w:rPr>
                <w:bCs/>
              </w:rPr>
              <w:t xml:space="preserve">Дистиляторів PD 12R з баком накопичення -1 </w:t>
            </w:r>
            <w:proofErr w:type="spellStart"/>
            <w:r w:rsidRPr="000A2309">
              <w:rPr>
                <w:bCs/>
              </w:rPr>
              <w:t>шт</w:t>
            </w:r>
            <w:proofErr w:type="spellEnd"/>
          </w:p>
          <w:p w14:paraId="07FBBB35" w14:textId="77777777" w:rsidR="00524980" w:rsidRPr="000A2309" w:rsidRDefault="00524980" w:rsidP="00524980">
            <w:pPr>
              <w:pStyle w:val="a3"/>
              <w:numPr>
                <w:ilvl w:val="0"/>
                <w:numId w:val="16"/>
              </w:numPr>
              <w:spacing w:line="276" w:lineRule="auto"/>
              <w:jc w:val="both"/>
            </w:pPr>
            <w:r w:rsidRPr="000A2309">
              <w:t>Очищення від накипу</w:t>
            </w:r>
          </w:p>
          <w:p w14:paraId="5F49A410" w14:textId="77777777" w:rsidR="00524980" w:rsidRPr="000A2309" w:rsidRDefault="00524980" w:rsidP="00524980">
            <w:pPr>
              <w:pStyle w:val="a3"/>
              <w:numPr>
                <w:ilvl w:val="0"/>
                <w:numId w:val="16"/>
              </w:numPr>
              <w:spacing w:line="276" w:lineRule="auto"/>
              <w:jc w:val="both"/>
            </w:pPr>
            <w:r w:rsidRPr="000A2309">
              <w:t xml:space="preserve">Тестування систем захисту від </w:t>
            </w:r>
            <w:proofErr w:type="spellStart"/>
            <w:r w:rsidRPr="000A2309">
              <w:t>перегріва</w:t>
            </w:r>
            <w:proofErr w:type="spellEnd"/>
          </w:p>
        </w:tc>
      </w:tr>
      <w:tr w:rsidR="00524980" w:rsidRPr="000A2309" w14:paraId="1B6941FC" w14:textId="77777777" w:rsidTr="00C0466B">
        <w:tc>
          <w:tcPr>
            <w:tcW w:w="567" w:type="dxa"/>
          </w:tcPr>
          <w:p w14:paraId="4025C5DD" w14:textId="77777777" w:rsidR="00524980" w:rsidRPr="000A2309" w:rsidRDefault="00524980" w:rsidP="00C0466B">
            <w:pPr>
              <w:spacing w:line="276" w:lineRule="auto"/>
              <w:jc w:val="center"/>
              <w:rPr>
                <w:b/>
                <w:bCs/>
              </w:rPr>
            </w:pPr>
            <w:r w:rsidRPr="000A2309">
              <w:rPr>
                <w:b/>
                <w:bCs/>
              </w:rPr>
              <w:t>2.</w:t>
            </w:r>
          </w:p>
        </w:tc>
        <w:tc>
          <w:tcPr>
            <w:tcW w:w="9781" w:type="dxa"/>
          </w:tcPr>
          <w:p w14:paraId="04248276" w14:textId="77777777" w:rsidR="00524980" w:rsidRPr="000A2309" w:rsidRDefault="00524980" w:rsidP="00524980">
            <w:pPr>
              <w:pStyle w:val="a3"/>
              <w:numPr>
                <w:ilvl w:val="0"/>
                <w:numId w:val="17"/>
              </w:numPr>
              <w:rPr>
                <w:bCs/>
              </w:rPr>
            </w:pPr>
            <w:r w:rsidRPr="000A2309">
              <w:rPr>
                <w:bCs/>
              </w:rPr>
              <w:t xml:space="preserve">Перелік робіт по ремонту Дистилятора GFL 2012-1 </w:t>
            </w:r>
            <w:proofErr w:type="spellStart"/>
            <w:r w:rsidRPr="000A2309">
              <w:rPr>
                <w:bCs/>
              </w:rPr>
              <w:t>шт</w:t>
            </w:r>
            <w:proofErr w:type="spellEnd"/>
          </w:p>
          <w:p w14:paraId="07AD8DD0" w14:textId="77777777" w:rsidR="00524980" w:rsidRPr="000A2309" w:rsidRDefault="00524980" w:rsidP="00524980">
            <w:pPr>
              <w:pStyle w:val="a3"/>
              <w:numPr>
                <w:ilvl w:val="0"/>
                <w:numId w:val="18"/>
              </w:numPr>
              <w:spacing w:line="276" w:lineRule="auto"/>
              <w:ind w:left="747" w:hanging="425"/>
              <w:jc w:val="both"/>
              <w:rPr>
                <w:bCs/>
              </w:rPr>
            </w:pPr>
            <w:r w:rsidRPr="000A2309">
              <w:rPr>
                <w:bCs/>
              </w:rPr>
              <w:t xml:space="preserve">Заміна нагрівального </w:t>
            </w:r>
            <w:proofErr w:type="spellStart"/>
            <w:r w:rsidRPr="000A2309">
              <w:rPr>
                <w:bCs/>
              </w:rPr>
              <w:t>тену</w:t>
            </w:r>
            <w:proofErr w:type="spellEnd"/>
          </w:p>
          <w:p w14:paraId="282606BB" w14:textId="77777777" w:rsidR="00524980" w:rsidRPr="000A2309" w:rsidRDefault="00524980" w:rsidP="00524980">
            <w:pPr>
              <w:pStyle w:val="a3"/>
              <w:numPr>
                <w:ilvl w:val="0"/>
                <w:numId w:val="18"/>
              </w:numPr>
              <w:spacing w:line="276" w:lineRule="auto"/>
              <w:ind w:left="747" w:hanging="425"/>
              <w:jc w:val="both"/>
              <w:rPr>
                <w:bCs/>
              </w:rPr>
            </w:pPr>
            <w:r w:rsidRPr="000A2309">
              <w:rPr>
                <w:bCs/>
              </w:rPr>
              <w:t>Заміна крану подачі дистильованої води</w:t>
            </w:r>
          </w:p>
          <w:p w14:paraId="55DD072E" w14:textId="77777777" w:rsidR="00524980" w:rsidRPr="000A2309" w:rsidRDefault="00524980" w:rsidP="00524980">
            <w:pPr>
              <w:pStyle w:val="a3"/>
              <w:numPr>
                <w:ilvl w:val="0"/>
                <w:numId w:val="18"/>
              </w:numPr>
              <w:spacing w:line="276" w:lineRule="auto"/>
              <w:ind w:left="747" w:hanging="425"/>
              <w:jc w:val="both"/>
              <w:rPr>
                <w:bCs/>
              </w:rPr>
            </w:pPr>
            <w:r w:rsidRPr="000A2309">
              <w:rPr>
                <w:bCs/>
              </w:rPr>
              <w:t>Заміна вхідного клапану подачі води</w:t>
            </w:r>
          </w:p>
        </w:tc>
      </w:tr>
    </w:tbl>
    <w:p w14:paraId="301524F5" w14:textId="77777777" w:rsidR="00524980" w:rsidRPr="004E63DD" w:rsidRDefault="00524980" w:rsidP="00524980">
      <w:pPr>
        <w:spacing w:line="276" w:lineRule="auto"/>
        <w:jc w:val="both"/>
        <w:rPr>
          <w:b/>
          <w:bCs/>
          <w:u w:val="single"/>
        </w:rPr>
      </w:pPr>
    </w:p>
    <w:p w14:paraId="36379EA0" w14:textId="77777777" w:rsidR="00524980" w:rsidRPr="004E63DD" w:rsidRDefault="00524980" w:rsidP="00524980">
      <w:pPr>
        <w:spacing w:line="276" w:lineRule="auto"/>
        <w:rPr>
          <w:bCs/>
          <w:color w:val="000000"/>
        </w:rPr>
      </w:pPr>
    </w:p>
    <w:p w14:paraId="0ECD2EE1" w14:textId="77777777" w:rsidR="00524980" w:rsidRPr="004E63DD" w:rsidRDefault="00524980" w:rsidP="00524980">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708C1D8A" w14:textId="77777777" w:rsidR="00524980" w:rsidRPr="004E63DD" w:rsidRDefault="00524980" w:rsidP="00524980">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524980" w:rsidRPr="004E63DD" w14:paraId="55995F9C" w14:textId="77777777" w:rsidTr="00C0466B">
        <w:tc>
          <w:tcPr>
            <w:tcW w:w="8080" w:type="dxa"/>
          </w:tcPr>
          <w:p w14:paraId="4A5632FD" w14:textId="77777777" w:rsidR="00524980" w:rsidRPr="004E63DD" w:rsidRDefault="00524980" w:rsidP="00C0466B">
            <w:pPr>
              <w:spacing w:line="276" w:lineRule="auto"/>
              <w:jc w:val="center"/>
              <w:rPr>
                <w:b/>
              </w:rPr>
            </w:pPr>
            <w:r w:rsidRPr="004E63DD">
              <w:rPr>
                <w:b/>
              </w:rPr>
              <w:t>Найменування/ критерії/ опис предмета закупівлі</w:t>
            </w:r>
          </w:p>
        </w:tc>
        <w:tc>
          <w:tcPr>
            <w:tcW w:w="2268" w:type="dxa"/>
          </w:tcPr>
          <w:p w14:paraId="67EEF77D" w14:textId="77777777" w:rsidR="00524980" w:rsidRPr="004E63DD" w:rsidRDefault="00524980" w:rsidP="00C0466B">
            <w:pPr>
              <w:spacing w:line="276" w:lineRule="auto"/>
              <w:jc w:val="center"/>
              <w:rPr>
                <w:b/>
              </w:rPr>
            </w:pPr>
            <w:r w:rsidRPr="004E63DD">
              <w:rPr>
                <w:b/>
              </w:rPr>
              <w:t>Відповідність / так</w:t>
            </w:r>
          </w:p>
        </w:tc>
      </w:tr>
      <w:tr w:rsidR="00524980" w:rsidRPr="004E63DD" w14:paraId="053B563E" w14:textId="77777777" w:rsidTr="00C0466B">
        <w:tc>
          <w:tcPr>
            <w:tcW w:w="8080" w:type="dxa"/>
          </w:tcPr>
          <w:p w14:paraId="77F5BE68" w14:textId="77777777" w:rsidR="00524980" w:rsidRPr="000A2309" w:rsidRDefault="00524980" w:rsidP="00C0466B">
            <w:pPr>
              <w:rPr>
                <w:bCs/>
                <w:color w:val="000000"/>
              </w:rPr>
            </w:pPr>
          </w:p>
          <w:p w14:paraId="29969AB6" w14:textId="77777777" w:rsidR="00524980" w:rsidRPr="00F62B76" w:rsidRDefault="00524980" w:rsidP="00C0466B">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0A2309">
              <w:rPr>
                <w:b/>
                <w:color w:val="000000"/>
              </w:rPr>
              <w:t xml:space="preserve"> обладнання</w:t>
            </w:r>
          </w:p>
          <w:p w14:paraId="11BA0692" w14:textId="77777777" w:rsidR="00524980" w:rsidRPr="004E63DD" w:rsidRDefault="00524980" w:rsidP="00C0466B">
            <w:pPr>
              <w:spacing w:line="276" w:lineRule="auto"/>
              <w:rPr>
                <w:b/>
              </w:rPr>
            </w:pPr>
            <w:r w:rsidRPr="004E63DD">
              <w:rPr>
                <w:rFonts w:eastAsia="Courier New"/>
                <w:b/>
                <w:bCs/>
                <w:lang w:eastAsia="uk-UA"/>
              </w:rPr>
              <w:t xml:space="preserve">Загальні вимоги до </w:t>
            </w:r>
            <w:r w:rsidRPr="004E63DD">
              <w:rPr>
                <w:b/>
              </w:rPr>
              <w:t>учасника:</w:t>
            </w:r>
          </w:p>
          <w:p w14:paraId="289AC956" w14:textId="77777777" w:rsidR="00524980" w:rsidRPr="004E63DD" w:rsidRDefault="00524980" w:rsidP="00C0466B">
            <w:pPr>
              <w:spacing w:line="276" w:lineRule="auto"/>
              <w:rPr>
                <w:bCs/>
                <w:u w:val="single"/>
                <w:lang w:eastAsia="uk-UA"/>
              </w:rPr>
            </w:pPr>
          </w:p>
          <w:p w14:paraId="552AA7DB" w14:textId="77777777" w:rsidR="00524980" w:rsidRPr="004E63DD" w:rsidRDefault="00524980" w:rsidP="00C0466B">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60765E90" w14:textId="77777777" w:rsidR="00524980" w:rsidRPr="004E63DD" w:rsidRDefault="00524980" w:rsidP="00C0466B">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3816AAA1" w14:textId="77777777" w:rsidR="00524980" w:rsidRPr="004E63DD" w:rsidRDefault="00524980" w:rsidP="00C0466B">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589CC70A" w14:textId="77777777" w:rsidR="00524980" w:rsidRPr="004E63DD" w:rsidRDefault="00524980" w:rsidP="00C0466B">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118CC1B2" w14:textId="77777777" w:rsidR="00524980" w:rsidRPr="004E63DD" w:rsidRDefault="00524980" w:rsidP="00C0466B">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5FEF9531" w14:textId="77777777" w:rsidR="00524980" w:rsidRPr="004E63DD" w:rsidRDefault="00524980" w:rsidP="00C0466B">
            <w:pPr>
              <w:spacing w:line="276" w:lineRule="auto"/>
              <w:jc w:val="center"/>
              <w:rPr>
                <w:b/>
              </w:rPr>
            </w:pPr>
          </w:p>
        </w:tc>
      </w:tr>
    </w:tbl>
    <w:p w14:paraId="5068290B" w14:textId="31E2DB5F" w:rsidR="00524980" w:rsidRDefault="00524980" w:rsidP="00524980">
      <w:pPr>
        <w:widowControl w:val="0"/>
        <w:autoSpaceDE w:val="0"/>
        <w:autoSpaceDN w:val="0"/>
        <w:adjustRightInd w:val="0"/>
        <w:jc w:val="center"/>
        <w:rPr>
          <w:b/>
          <w:bCs/>
          <w:caps/>
          <w:color w:val="000000"/>
        </w:rPr>
      </w:pPr>
    </w:p>
    <w:p w14:paraId="67069D8E" w14:textId="77777777" w:rsidR="00DA3A7B" w:rsidRPr="000D3670" w:rsidRDefault="00DA3A7B" w:rsidP="00524980">
      <w:pPr>
        <w:widowControl w:val="0"/>
        <w:autoSpaceDE w:val="0"/>
        <w:autoSpaceDN w:val="0"/>
        <w:adjustRightInd w:val="0"/>
        <w:jc w:val="center"/>
        <w:rPr>
          <w:b/>
          <w:bCs/>
          <w:caps/>
          <w:color w:val="000000"/>
        </w:rPr>
      </w:pPr>
    </w:p>
    <w:p w14:paraId="46FB5E64" w14:textId="77777777" w:rsidR="00524980" w:rsidRPr="000D3670" w:rsidRDefault="00524980" w:rsidP="00524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34610289" w14:textId="77777777" w:rsidR="00524980" w:rsidRPr="000D3670" w:rsidRDefault="00524980" w:rsidP="00524980">
      <w:pPr>
        <w:jc w:val="both"/>
      </w:pPr>
    </w:p>
    <w:p w14:paraId="08AB244E" w14:textId="77777777" w:rsidR="00524980" w:rsidRPr="000D3670" w:rsidRDefault="00524980" w:rsidP="00524980">
      <w:pPr>
        <w:jc w:val="both"/>
      </w:pPr>
    </w:p>
    <w:p w14:paraId="289C7258" w14:textId="77777777" w:rsidR="00524980" w:rsidRPr="000D3670" w:rsidRDefault="00524980" w:rsidP="00524980">
      <w:pPr>
        <w:jc w:val="both"/>
      </w:pPr>
    </w:p>
    <w:p w14:paraId="14DB61AE" w14:textId="77777777" w:rsidR="00524980" w:rsidRPr="000D3670" w:rsidRDefault="00524980" w:rsidP="00524980">
      <w:pPr>
        <w:jc w:val="both"/>
      </w:pPr>
    </w:p>
    <w:p w14:paraId="3F3EFD2B" w14:textId="77777777" w:rsidR="00524980" w:rsidRPr="000D3670" w:rsidRDefault="00524980" w:rsidP="00524980">
      <w:pPr>
        <w:jc w:val="both"/>
      </w:pPr>
    </w:p>
    <w:p w14:paraId="6E8333DC" w14:textId="77777777" w:rsidR="00524980" w:rsidRPr="000D3670" w:rsidRDefault="00524980" w:rsidP="00524980">
      <w:pPr>
        <w:jc w:val="both"/>
      </w:pPr>
    </w:p>
    <w:p w14:paraId="3A696593" w14:textId="77777777" w:rsidR="00524980" w:rsidRPr="000D3670" w:rsidRDefault="00524980" w:rsidP="00524980">
      <w:pPr>
        <w:jc w:val="both"/>
      </w:pPr>
    </w:p>
    <w:p w14:paraId="786A8C8B" w14:textId="77777777" w:rsidR="00524980" w:rsidRDefault="00524980" w:rsidP="00524980">
      <w:pPr>
        <w:jc w:val="both"/>
      </w:pPr>
    </w:p>
    <w:p w14:paraId="2A9EB007" w14:textId="77777777" w:rsidR="00524980" w:rsidRDefault="00524980" w:rsidP="00524980">
      <w:pPr>
        <w:jc w:val="both"/>
      </w:pPr>
    </w:p>
    <w:p w14:paraId="24D3B604" w14:textId="77777777" w:rsidR="00524980" w:rsidRDefault="00524980" w:rsidP="00524980">
      <w:pPr>
        <w:jc w:val="both"/>
      </w:pPr>
    </w:p>
    <w:p w14:paraId="6BB9890D" w14:textId="77777777" w:rsidR="00524980" w:rsidRDefault="00524980" w:rsidP="00524980">
      <w:pPr>
        <w:jc w:val="both"/>
      </w:pPr>
      <w:bookmarkStart w:id="2" w:name="_GoBack"/>
      <w:bookmarkEnd w:id="2"/>
    </w:p>
    <w:sectPr w:rsidR="0052498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CF58AF"/>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F2C38D1"/>
    <w:multiLevelType w:val="hybridMultilevel"/>
    <w:tmpl w:val="FB4634CE"/>
    <w:lvl w:ilvl="0" w:tplc="10D06ACA">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9"/>
  </w:num>
  <w:num w:numId="3">
    <w:abstractNumId w:val="15"/>
  </w:num>
  <w:num w:numId="4">
    <w:abstractNumId w:val="8"/>
  </w:num>
  <w:num w:numId="5">
    <w:abstractNumId w:val="12"/>
  </w:num>
  <w:num w:numId="6">
    <w:abstractNumId w:val="16"/>
  </w:num>
  <w:num w:numId="7">
    <w:abstractNumId w:val="2"/>
  </w:num>
  <w:num w:numId="8">
    <w:abstractNumId w:val="14"/>
  </w:num>
  <w:num w:numId="9">
    <w:abstractNumId w:val="17"/>
  </w:num>
  <w:num w:numId="10">
    <w:abstractNumId w:val="6"/>
  </w:num>
  <w:num w:numId="11">
    <w:abstractNumId w:val="9"/>
  </w:num>
  <w:num w:numId="12">
    <w:abstractNumId w:val="5"/>
  </w:num>
  <w:num w:numId="13">
    <w:abstractNumId w:val="4"/>
  </w:num>
  <w:num w:numId="14">
    <w:abstractNumId w:val="3"/>
  </w:num>
  <w:num w:numId="15">
    <w:abstractNumId w:val="13"/>
  </w:num>
  <w:num w:numId="16">
    <w:abstractNumId w:val="10"/>
  </w:num>
  <w:num w:numId="17">
    <w:abstractNumId w:val="7"/>
  </w:num>
  <w:num w:numId="1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A4A82"/>
    <w:rsid w:val="002E61D3"/>
    <w:rsid w:val="00300861"/>
    <w:rsid w:val="00343A0C"/>
    <w:rsid w:val="003463B1"/>
    <w:rsid w:val="003612B6"/>
    <w:rsid w:val="003779B7"/>
    <w:rsid w:val="0039040B"/>
    <w:rsid w:val="003A0069"/>
    <w:rsid w:val="004432B0"/>
    <w:rsid w:val="00460555"/>
    <w:rsid w:val="00484094"/>
    <w:rsid w:val="004849BE"/>
    <w:rsid w:val="004C00B2"/>
    <w:rsid w:val="004E3803"/>
    <w:rsid w:val="0052468D"/>
    <w:rsid w:val="00524980"/>
    <w:rsid w:val="00577FCD"/>
    <w:rsid w:val="005D1C89"/>
    <w:rsid w:val="005F5AA5"/>
    <w:rsid w:val="006535E3"/>
    <w:rsid w:val="007018F6"/>
    <w:rsid w:val="007241CF"/>
    <w:rsid w:val="00733ECA"/>
    <w:rsid w:val="007A3DA3"/>
    <w:rsid w:val="007E3784"/>
    <w:rsid w:val="007F503D"/>
    <w:rsid w:val="008E1B80"/>
    <w:rsid w:val="00914125"/>
    <w:rsid w:val="00941459"/>
    <w:rsid w:val="00981353"/>
    <w:rsid w:val="00984C0B"/>
    <w:rsid w:val="00A012B3"/>
    <w:rsid w:val="00A029A4"/>
    <w:rsid w:val="00A053B7"/>
    <w:rsid w:val="00A214AF"/>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DA3A7B"/>
    <w:rsid w:val="00E15DD5"/>
    <w:rsid w:val="00E27B51"/>
    <w:rsid w:val="00E56383"/>
    <w:rsid w:val="00E92A90"/>
    <w:rsid w:val="00EC5E50"/>
    <w:rsid w:val="00ED42E0"/>
    <w:rsid w:val="00F27B2E"/>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2469</Words>
  <Characters>1408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82</cp:revision>
  <cp:lastPrinted>2025-01-20T07:48:00Z</cp:lastPrinted>
  <dcterms:created xsi:type="dcterms:W3CDTF">2025-01-30T07:30:00Z</dcterms:created>
  <dcterms:modified xsi:type="dcterms:W3CDTF">2026-05-04T15:06:00Z</dcterms:modified>
</cp:coreProperties>
</file>