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507"/>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42082379" w14:textId="6E724610" w:rsidR="00DE2A6F" w:rsidRPr="00DE2A6F" w:rsidRDefault="00DE2A6F" w:rsidP="00DE2A6F">
            <w:pPr>
              <w:shd w:val="clear" w:color="auto" w:fill="FFFFFF"/>
              <w:rPr>
                <w:b/>
                <w:color w:val="000000"/>
              </w:rPr>
            </w:pPr>
            <w:r w:rsidRPr="00DE2A6F">
              <w:rPr>
                <w:b/>
                <w:color w:val="000000"/>
              </w:rPr>
              <w:t xml:space="preserve">Пакети для збирання, зберігання та утилізації небезпечних медичних відходів код ДК 021:2015 – 44610000-9 Цистерни, резервуари, контейнери та посудини високого тиску </w:t>
            </w:r>
          </w:p>
          <w:p w14:paraId="6928BEBB" w14:textId="3C7A4F4C" w:rsidR="004849BE" w:rsidRPr="004849BE" w:rsidRDefault="004849BE" w:rsidP="004849BE">
            <w:pPr>
              <w:shd w:val="clear" w:color="auto" w:fill="FFFFFF"/>
              <w:rPr>
                <w:lang w:eastAsia="uk-UA"/>
              </w:rPr>
            </w:pP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37DBE034" w:rsidR="004849BE" w:rsidRPr="004849BE" w:rsidRDefault="004849BE" w:rsidP="004849BE">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A3DA3" w:rsidRPr="007254B4">
              <w:rPr>
                <w:sz w:val="21"/>
                <w:szCs w:val="21"/>
              </w:rPr>
              <w:t xml:space="preserve">Службової записки про потребу Ініціатора </w:t>
            </w:r>
            <w:r w:rsidR="00C62D22">
              <w:rPr>
                <w:sz w:val="21"/>
                <w:szCs w:val="21"/>
              </w:rPr>
              <w:t xml:space="preserve">закупівлі </w:t>
            </w:r>
            <w:r w:rsidR="00DE2A6F" w:rsidRPr="00DE2A6F">
              <w:rPr>
                <w:sz w:val="21"/>
                <w:szCs w:val="21"/>
              </w:rPr>
              <w:t>головної медичної сестри Примак О.М..№730 від 06.04.2026р.</w:t>
            </w:r>
            <w:r w:rsidR="002E0B56">
              <w:rPr>
                <w:sz w:val="21"/>
                <w:szCs w:val="21"/>
              </w:rPr>
              <w:t xml:space="preserve"> </w:t>
            </w:r>
            <w:r w:rsidR="002E0B56" w:rsidRPr="002E0B56">
              <w:rPr>
                <w:sz w:val="21"/>
                <w:szCs w:val="21"/>
              </w:rPr>
              <w:t>та №822 від 16.04.2026</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21715566" w14:textId="1FBC40B7" w:rsidR="00DE2A6F" w:rsidRPr="00DE2A6F" w:rsidRDefault="00DE2A6F" w:rsidP="00DE2A6F">
            <w:pPr>
              <w:spacing w:line="254" w:lineRule="auto"/>
              <w:jc w:val="both"/>
              <w:rPr>
                <w:color w:val="000000"/>
                <w:lang w:eastAsia="uk-UA"/>
              </w:rPr>
            </w:pPr>
            <w:r w:rsidRPr="00DE2A6F">
              <w:rPr>
                <w:color w:val="000000"/>
                <w:lang w:eastAsia="uk-UA"/>
              </w:rPr>
              <w:t>Очікувана вартість предмета закупівлі визначена на підставі середнього арифметичного значення трьох отриманих комерційних пропозицій.</w:t>
            </w:r>
          </w:p>
          <w:p w14:paraId="1AEE276B" w14:textId="75A5EEDC" w:rsidR="004849BE" w:rsidRPr="004849BE" w:rsidRDefault="004849BE" w:rsidP="004849BE">
            <w:pPr>
              <w:spacing w:line="254" w:lineRule="auto"/>
              <w:jc w:val="both"/>
              <w:rPr>
                <w:lang w:eastAsia="uk-UA"/>
              </w:rPr>
            </w:pPr>
            <w:r w:rsidRPr="004849BE">
              <w:rPr>
                <w:color w:val="000000"/>
                <w:lang w:eastAsia="uk-UA"/>
              </w:rPr>
              <w:t xml:space="preserve">Вартість закупівлі: </w:t>
            </w:r>
            <w:r w:rsidR="002E0B56" w:rsidRPr="002E0B56">
              <w:rPr>
                <w:color w:val="000000"/>
                <w:lang w:eastAsia="uk-UA"/>
              </w:rPr>
              <w:t xml:space="preserve">3 580 446,00 грн. три мільйони п’ятсот вісімдесят  тисяч чотириста сорок шість гривень 00 коп.) з ПДВ.    </w:t>
            </w:r>
          </w:p>
        </w:tc>
      </w:tr>
    </w:tbl>
    <w:p w14:paraId="29E94E66" w14:textId="00DDF527" w:rsidR="00733ECA" w:rsidRPr="0091295D" w:rsidRDefault="00D8326E" w:rsidP="0091295D">
      <w:pPr>
        <w:ind w:left="120"/>
        <w:jc w:val="center"/>
        <w:rPr>
          <w:b/>
          <w:sz w:val="32"/>
          <w:szCs w:val="32"/>
        </w:rPr>
      </w:pPr>
      <w:r>
        <w:tab/>
      </w:r>
    </w:p>
    <w:p w14:paraId="043463E1" w14:textId="77777777" w:rsidR="002E0B56" w:rsidRPr="00FD1F43" w:rsidRDefault="002E0B56" w:rsidP="002E0B56">
      <w:pPr>
        <w:jc w:val="center"/>
        <w:outlineLvl w:val="0"/>
        <w:rPr>
          <w:b/>
          <w:sz w:val="40"/>
          <w:szCs w:val="40"/>
        </w:rPr>
      </w:pPr>
      <w:r w:rsidRPr="00FD1F43">
        <w:rPr>
          <w:b/>
          <w:sz w:val="40"/>
          <w:szCs w:val="40"/>
        </w:rPr>
        <w:t xml:space="preserve">ТЕХНІЧНЕ ЗАВДАННЯ </w:t>
      </w:r>
    </w:p>
    <w:p w14:paraId="68E850D4" w14:textId="77777777" w:rsidR="002E0B56" w:rsidRPr="00FD1F43" w:rsidRDefault="002E0B56" w:rsidP="002E0B56">
      <w:pPr>
        <w:jc w:val="center"/>
        <w:rPr>
          <w:b/>
        </w:rPr>
      </w:pPr>
      <w:r w:rsidRPr="00FD1F43">
        <w:rPr>
          <w:b/>
        </w:rPr>
        <w:t xml:space="preserve">МЕДИКО-ТЕХНІЧНІ ВИМОГИ </w:t>
      </w:r>
    </w:p>
    <w:p w14:paraId="3371C7A8" w14:textId="77777777" w:rsidR="002E0B56" w:rsidRPr="00FD1F43" w:rsidRDefault="002E0B56" w:rsidP="002E0B56">
      <w:pPr>
        <w:jc w:val="center"/>
        <w:rPr>
          <w:b/>
        </w:rPr>
      </w:pPr>
      <w:r w:rsidRPr="00FD1F43">
        <w:rPr>
          <w:b/>
        </w:rPr>
        <w:t>до предмету закупівлі</w:t>
      </w:r>
    </w:p>
    <w:p w14:paraId="2F054E6D" w14:textId="77777777" w:rsidR="002E0B56" w:rsidRPr="00FD1F43" w:rsidRDefault="002E0B56" w:rsidP="002E0B56">
      <w:pPr>
        <w:ind w:firstLine="709"/>
        <w:jc w:val="center"/>
        <w:rPr>
          <w:b/>
        </w:rPr>
      </w:pPr>
      <w:r>
        <w:rPr>
          <w:b/>
        </w:rPr>
        <w:t>Контейнери</w:t>
      </w:r>
      <w:r w:rsidRPr="00FD1F43">
        <w:rPr>
          <w:b/>
        </w:rPr>
        <w:t xml:space="preserve"> для збирання, зберігання та утилізації небезпечних медичних відходів код ДК 021:2015 – 44610000-9 Цистерни, резервуари, контейнери та посудини високого тиску </w:t>
      </w:r>
    </w:p>
    <w:p w14:paraId="799E6FA1" w14:textId="77777777" w:rsidR="002E0B56" w:rsidRPr="00D6038B" w:rsidRDefault="002E0B56" w:rsidP="002E0B56">
      <w:pPr>
        <w:pBdr>
          <w:top w:val="nil"/>
          <w:left w:val="nil"/>
          <w:bottom w:val="nil"/>
          <w:right w:val="nil"/>
          <w:between w:val="nil"/>
        </w:pBdr>
        <w:tabs>
          <w:tab w:val="left" w:pos="284"/>
        </w:tabs>
        <w:ind w:right="-20" w:firstLine="708"/>
        <w:jc w:val="right"/>
        <w:rPr>
          <w:b/>
          <w:i/>
          <w:color w:val="000000"/>
          <w:lang w:eastAsia="zh-CN" w:bidi="hi-IN"/>
        </w:rPr>
      </w:pPr>
      <w:r w:rsidRPr="00D6038B">
        <w:rPr>
          <w:b/>
          <w:i/>
          <w:color w:val="000000"/>
          <w:lang w:eastAsia="zh-CN" w:bidi="hi-IN"/>
        </w:rPr>
        <w:t>Таблиця 1</w:t>
      </w:r>
    </w:p>
    <w:p w14:paraId="4E2D70FE" w14:textId="77777777" w:rsidR="002E0B56" w:rsidRPr="00D6038B" w:rsidRDefault="002E0B56" w:rsidP="002E0B56">
      <w:pPr>
        <w:pBdr>
          <w:top w:val="nil"/>
          <w:left w:val="nil"/>
          <w:bottom w:val="nil"/>
          <w:right w:val="nil"/>
          <w:between w:val="nil"/>
        </w:pBdr>
        <w:tabs>
          <w:tab w:val="left" w:pos="284"/>
        </w:tabs>
        <w:ind w:right="-20" w:firstLine="708"/>
        <w:jc w:val="right"/>
        <w:rPr>
          <w:b/>
          <w:i/>
          <w:color w:val="000000"/>
          <w:lang w:eastAsia="zh-CN" w:bidi="hi-IN"/>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
        <w:gridCol w:w="1776"/>
        <w:gridCol w:w="875"/>
        <w:gridCol w:w="826"/>
        <w:gridCol w:w="3710"/>
        <w:gridCol w:w="2693"/>
      </w:tblGrid>
      <w:tr w:rsidR="002E0B56" w:rsidRPr="00D6038B" w14:paraId="77C63AF0" w14:textId="77777777" w:rsidTr="003B6FEB">
        <w:trPr>
          <w:trHeight w:val="295"/>
          <w:jc w:val="center"/>
        </w:trPr>
        <w:tc>
          <w:tcPr>
            <w:tcW w:w="463" w:type="dxa"/>
            <w:noWrap/>
          </w:tcPr>
          <w:p w14:paraId="4054A3B4" w14:textId="77777777" w:rsidR="002E0B56" w:rsidRPr="00D6038B" w:rsidRDefault="002E0B56" w:rsidP="003B6FEB">
            <w:pPr>
              <w:jc w:val="center"/>
              <w:rPr>
                <w:b/>
                <w:lang w:eastAsia="en-US"/>
              </w:rPr>
            </w:pPr>
            <w:bookmarkStart w:id="0" w:name="_Hlk152663893"/>
            <w:r w:rsidRPr="00D6038B">
              <w:rPr>
                <w:b/>
                <w:lang w:eastAsia="en-US"/>
              </w:rPr>
              <w:t>№</w:t>
            </w:r>
          </w:p>
        </w:tc>
        <w:tc>
          <w:tcPr>
            <w:tcW w:w="1776" w:type="dxa"/>
          </w:tcPr>
          <w:p w14:paraId="0A190BA8" w14:textId="77777777" w:rsidR="002E0B56" w:rsidRPr="00D6038B" w:rsidRDefault="002E0B56" w:rsidP="003B6FEB">
            <w:pPr>
              <w:jc w:val="center"/>
              <w:rPr>
                <w:b/>
                <w:bCs/>
                <w:lang w:eastAsia="en-US"/>
              </w:rPr>
            </w:pPr>
            <w:r w:rsidRPr="00D6038B">
              <w:rPr>
                <w:b/>
                <w:bCs/>
                <w:lang w:eastAsia="en-US"/>
              </w:rPr>
              <w:t>Найменування товару</w:t>
            </w:r>
          </w:p>
        </w:tc>
        <w:tc>
          <w:tcPr>
            <w:tcW w:w="875" w:type="dxa"/>
          </w:tcPr>
          <w:p w14:paraId="7DE0E8A5" w14:textId="77777777" w:rsidR="002E0B56" w:rsidRPr="00D6038B" w:rsidRDefault="002E0B56" w:rsidP="003B6FEB">
            <w:pPr>
              <w:ind w:left="-82" w:right="-109"/>
              <w:jc w:val="center"/>
              <w:rPr>
                <w:b/>
                <w:bCs/>
                <w:lang w:eastAsia="en-US"/>
              </w:rPr>
            </w:pPr>
            <w:r w:rsidRPr="00D6038B">
              <w:rPr>
                <w:b/>
                <w:bCs/>
                <w:lang w:eastAsia="en-US"/>
              </w:rPr>
              <w:t>Од. виміру</w:t>
            </w:r>
          </w:p>
        </w:tc>
        <w:tc>
          <w:tcPr>
            <w:tcW w:w="826" w:type="dxa"/>
          </w:tcPr>
          <w:p w14:paraId="384A001F" w14:textId="77777777" w:rsidR="002E0B56" w:rsidRPr="00D6038B" w:rsidRDefault="002E0B56" w:rsidP="003B6FEB">
            <w:pPr>
              <w:jc w:val="center"/>
              <w:rPr>
                <w:b/>
                <w:bCs/>
                <w:lang w:eastAsia="en-US"/>
              </w:rPr>
            </w:pPr>
            <w:r w:rsidRPr="00D6038B">
              <w:rPr>
                <w:b/>
                <w:bCs/>
                <w:lang w:eastAsia="en-US"/>
              </w:rPr>
              <w:t>К-сть</w:t>
            </w:r>
          </w:p>
        </w:tc>
        <w:tc>
          <w:tcPr>
            <w:tcW w:w="3710" w:type="dxa"/>
          </w:tcPr>
          <w:p w14:paraId="09F37A9C" w14:textId="77777777" w:rsidR="002E0B56" w:rsidRPr="00D6038B" w:rsidRDefault="002E0B56" w:rsidP="003B6FEB">
            <w:pPr>
              <w:widowControl w:val="0"/>
              <w:tabs>
                <w:tab w:val="left" w:pos="284"/>
                <w:tab w:val="left" w:pos="851"/>
              </w:tabs>
              <w:suppressAutoHyphens/>
              <w:jc w:val="center"/>
              <w:rPr>
                <w:b/>
                <w:lang w:eastAsia="en-US"/>
              </w:rPr>
            </w:pPr>
            <w:r w:rsidRPr="00D6038B">
              <w:rPr>
                <w:b/>
                <w:bCs/>
                <w:lang w:eastAsia="en-US"/>
              </w:rPr>
              <w:t xml:space="preserve">Вимоги до </w:t>
            </w:r>
            <w:r w:rsidRPr="00D6038B">
              <w:rPr>
                <w:b/>
                <w:lang w:eastAsia="en-US"/>
              </w:rPr>
              <w:t>технічних та якісних характеристик товару</w:t>
            </w:r>
          </w:p>
          <w:p w14:paraId="5CB361E0" w14:textId="77777777" w:rsidR="002E0B56" w:rsidRPr="00D6038B" w:rsidRDefault="002E0B56" w:rsidP="003B6FEB">
            <w:pPr>
              <w:jc w:val="center"/>
              <w:rPr>
                <w:b/>
                <w:bCs/>
                <w:lang w:eastAsia="en-US"/>
              </w:rPr>
            </w:pPr>
          </w:p>
        </w:tc>
        <w:tc>
          <w:tcPr>
            <w:tcW w:w="2693" w:type="dxa"/>
          </w:tcPr>
          <w:p w14:paraId="68BEB8D9" w14:textId="77777777" w:rsidR="002E0B56" w:rsidRPr="00D6038B" w:rsidRDefault="002E0B56" w:rsidP="003B6FEB">
            <w:pPr>
              <w:widowControl w:val="0"/>
              <w:tabs>
                <w:tab w:val="left" w:pos="284"/>
                <w:tab w:val="left" w:pos="851"/>
              </w:tabs>
              <w:suppressAutoHyphens/>
              <w:jc w:val="center"/>
              <w:rPr>
                <w:b/>
                <w:bCs/>
                <w:lang w:eastAsia="en-US"/>
              </w:rPr>
            </w:pPr>
            <w:r w:rsidRPr="00D6038B">
              <w:rPr>
                <w:b/>
                <w:bCs/>
                <w:lang w:eastAsia="en-US"/>
              </w:rPr>
              <w:t>Характеристики товару учасника відповідно до кожного встановленого критерію</w:t>
            </w:r>
          </w:p>
        </w:tc>
      </w:tr>
      <w:bookmarkEnd w:id="0"/>
      <w:tr w:rsidR="002E0B56" w:rsidRPr="00D6038B" w14:paraId="556E5E3F" w14:textId="77777777" w:rsidTr="003B6FEB">
        <w:trPr>
          <w:trHeight w:val="295"/>
          <w:jc w:val="center"/>
        </w:trPr>
        <w:tc>
          <w:tcPr>
            <w:tcW w:w="463" w:type="dxa"/>
            <w:noWrap/>
          </w:tcPr>
          <w:p w14:paraId="0AD00ECA" w14:textId="77777777" w:rsidR="002E0B56" w:rsidRPr="00D6038B" w:rsidRDefault="002E0B56" w:rsidP="003B6FEB">
            <w:pPr>
              <w:jc w:val="center"/>
              <w:rPr>
                <w:b/>
                <w:lang w:eastAsia="en-US"/>
              </w:rPr>
            </w:pPr>
            <w:r>
              <w:rPr>
                <w:b/>
                <w:lang w:eastAsia="en-US"/>
              </w:rPr>
              <w:t>1</w:t>
            </w:r>
          </w:p>
        </w:tc>
        <w:tc>
          <w:tcPr>
            <w:tcW w:w="1776" w:type="dxa"/>
          </w:tcPr>
          <w:p w14:paraId="6AD409C3" w14:textId="77777777" w:rsidR="002E0B56" w:rsidRPr="00D6038B" w:rsidRDefault="002E0B56" w:rsidP="003B6FEB">
            <w:pPr>
              <w:jc w:val="center"/>
              <w:rPr>
                <w:b/>
                <w:bCs/>
                <w:lang w:eastAsia="en-US"/>
              </w:rPr>
            </w:pPr>
            <w:r w:rsidRPr="00D6038B">
              <w:rPr>
                <w:color w:val="000000"/>
              </w:rPr>
              <w:t>Контейнер для утилізації гострих медичних відходів 5 л</w:t>
            </w:r>
          </w:p>
        </w:tc>
        <w:tc>
          <w:tcPr>
            <w:tcW w:w="875" w:type="dxa"/>
          </w:tcPr>
          <w:p w14:paraId="63876863" w14:textId="77777777" w:rsidR="002E0B56" w:rsidRPr="00D6038B" w:rsidRDefault="002E0B56" w:rsidP="003B6FEB">
            <w:pPr>
              <w:jc w:val="center"/>
              <w:rPr>
                <w:b/>
                <w:bCs/>
                <w:lang w:eastAsia="en-US"/>
              </w:rPr>
            </w:pPr>
            <w:r w:rsidRPr="00D6038B">
              <w:rPr>
                <w:lang w:eastAsia="en-US"/>
              </w:rPr>
              <w:t>шт.</w:t>
            </w:r>
          </w:p>
        </w:tc>
        <w:tc>
          <w:tcPr>
            <w:tcW w:w="826" w:type="dxa"/>
          </w:tcPr>
          <w:p w14:paraId="5CBC8331" w14:textId="77777777" w:rsidR="002E0B56" w:rsidRPr="00BF150C" w:rsidRDefault="002E0B56" w:rsidP="003B6FEB">
            <w:pPr>
              <w:jc w:val="center"/>
              <w:rPr>
                <w:lang w:eastAsia="en-US"/>
              </w:rPr>
            </w:pPr>
            <w:r w:rsidRPr="00BF150C">
              <w:rPr>
                <w:lang w:eastAsia="en-US"/>
              </w:rPr>
              <w:t>13000</w:t>
            </w:r>
          </w:p>
        </w:tc>
        <w:tc>
          <w:tcPr>
            <w:tcW w:w="3710" w:type="dxa"/>
          </w:tcPr>
          <w:p w14:paraId="4701D7DA" w14:textId="77777777" w:rsidR="002E0B56" w:rsidRPr="00D6038B" w:rsidRDefault="002E0B56" w:rsidP="003B6FEB">
            <w:pPr>
              <w:pStyle w:val="ad"/>
              <w:rPr>
                <w:rFonts w:ascii="Times New Roman" w:hAnsi="Times New Roman"/>
                <w:shd w:val="clear" w:color="auto" w:fill="FFFFFF"/>
              </w:rPr>
            </w:pPr>
            <w:r w:rsidRPr="00D6038B">
              <w:rPr>
                <w:rFonts w:ascii="Times New Roman" w:hAnsi="Times New Roman"/>
                <w:shd w:val="clear" w:color="auto" w:fill="FFFFFF"/>
              </w:rPr>
              <w:t xml:space="preserve">Контейнер після складання має бути прямокутної форми з розмірами </w:t>
            </w:r>
            <w:proofErr w:type="spellStart"/>
            <w:r w:rsidRPr="00D6038B">
              <w:rPr>
                <w:rFonts w:ascii="Times New Roman" w:hAnsi="Times New Roman"/>
                <w:shd w:val="clear" w:color="auto" w:fill="FFFFFF"/>
              </w:rPr>
              <w:t>дна</w:t>
            </w:r>
            <w:proofErr w:type="spellEnd"/>
            <w:r w:rsidRPr="00D6038B">
              <w:rPr>
                <w:rFonts w:ascii="Times New Roman" w:hAnsi="Times New Roman"/>
                <w:shd w:val="clear" w:color="auto" w:fill="FFFFFF"/>
              </w:rPr>
              <w:t>, не менше 144 на 150 мм, та висотою контейнера не більше 240 мм.</w:t>
            </w:r>
          </w:p>
          <w:p w14:paraId="2CC29300" w14:textId="77777777" w:rsidR="002E0B56" w:rsidRPr="00D6038B" w:rsidRDefault="002E0B56" w:rsidP="003B6FEB">
            <w:pPr>
              <w:pStyle w:val="ad"/>
              <w:rPr>
                <w:rFonts w:ascii="Times New Roman" w:hAnsi="Times New Roman"/>
                <w:shd w:val="clear" w:color="auto" w:fill="FFFFFF"/>
              </w:rPr>
            </w:pPr>
            <w:r w:rsidRPr="00D6038B">
              <w:rPr>
                <w:rFonts w:ascii="Times New Roman" w:hAnsi="Times New Roman"/>
                <w:shd w:val="clear" w:color="auto" w:fill="FFFFFF"/>
              </w:rPr>
              <w:t xml:space="preserve">Контейнер повинен мати отвір зверху діаметром </w:t>
            </w:r>
            <w:r w:rsidRPr="00D6038B">
              <w:rPr>
                <w:rFonts w:ascii="Times New Roman" w:hAnsi="Times New Roman"/>
              </w:rPr>
              <w:t xml:space="preserve">не менше </w:t>
            </w:r>
            <w:r w:rsidRPr="00D6038B">
              <w:rPr>
                <w:rFonts w:ascii="Times New Roman" w:hAnsi="Times New Roman"/>
                <w:shd w:val="clear" w:color="auto" w:fill="FFFFFF"/>
              </w:rPr>
              <w:t>50 мм.</w:t>
            </w:r>
          </w:p>
          <w:p w14:paraId="3F8E2172" w14:textId="77777777" w:rsidR="002E0B56" w:rsidRPr="00D6038B" w:rsidRDefault="002E0B56" w:rsidP="003B6FEB">
            <w:pPr>
              <w:pStyle w:val="ad"/>
              <w:rPr>
                <w:rFonts w:ascii="Times New Roman" w:hAnsi="Times New Roman"/>
                <w:shd w:val="clear" w:color="auto" w:fill="FFFFFF"/>
              </w:rPr>
            </w:pPr>
            <w:r w:rsidRPr="00D6038B">
              <w:rPr>
                <w:rFonts w:ascii="Times New Roman" w:hAnsi="Times New Roman"/>
                <w:shd w:val="clear" w:color="auto" w:fill="FFFFFF"/>
              </w:rPr>
              <w:t xml:space="preserve">Контейнер має бути червоного кольору, одноразового використання стійкий до механічних пошкоджень (за винятком скляних), призначений для </w:t>
            </w:r>
            <w:proofErr w:type="spellStart"/>
            <w:r w:rsidRPr="00D6038B">
              <w:rPr>
                <w:rFonts w:ascii="Times New Roman" w:hAnsi="Times New Roman"/>
                <w:shd w:val="clear" w:color="auto" w:fill="FFFFFF"/>
              </w:rPr>
              <w:t>інфекційно</w:t>
            </w:r>
            <w:proofErr w:type="spellEnd"/>
            <w:r w:rsidRPr="00D6038B">
              <w:rPr>
                <w:rFonts w:ascii="Times New Roman" w:hAnsi="Times New Roman"/>
                <w:shd w:val="clear" w:color="auto" w:fill="FFFFFF"/>
              </w:rPr>
              <w:t xml:space="preserve"> небезпечних гострих предметів.</w:t>
            </w:r>
          </w:p>
          <w:p w14:paraId="4AA5DFF7" w14:textId="77777777" w:rsidR="002E0B56" w:rsidRPr="00D6038B" w:rsidRDefault="002E0B56" w:rsidP="003B6FEB">
            <w:pPr>
              <w:pStyle w:val="ad"/>
              <w:rPr>
                <w:rFonts w:ascii="Times New Roman" w:hAnsi="Times New Roman"/>
                <w:shd w:val="clear" w:color="auto" w:fill="FFFFFF"/>
              </w:rPr>
            </w:pPr>
            <w:r w:rsidRPr="00D6038B">
              <w:rPr>
                <w:rFonts w:ascii="Times New Roman" w:hAnsi="Times New Roman"/>
                <w:shd w:val="clear" w:color="auto" w:fill="FFFFFF"/>
              </w:rPr>
              <w:t>Максимальне допустиме навантаження, не менше 2,5 кг.</w:t>
            </w:r>
          </w:p>
          <w:p w14:paraId="588DE07E" w14:textId="77777777" w:rsidR="002E0B56" w:rsidRDefault="002E0B56" w:rsidP="003B6FEB">
            <w:pPr>
              <w:widowControl w:val="0"/>
              <w:tabs>
                <w:tab w:val="left" w:pos="284"/>
                <w:tab w:val="left" w:pos="851"/>
              </w:tabs>
              <w:suppressAutoHyphens/>
              <w:rPr>
                <w:shd w:val="clear" w:color="auto" w:fill="FFFFFF"/>
              </w:rPr>
            </w:pPr>
            <w:r w:rsidRPr="00D6038B">
              <w:rPr>
                <w:shd w:val="clear" w:color="auto" w:fill="FFFFFF"/>
              </w:rPr>
              <w:t xml:space="preserve">Температура зберігання: </w:t>
            </w:r>
          </w:p>
          <w:p w14:paraId="55EA32D7" w14:textId="77777777" w:rsidR="002E0B56" w:rsidRPr="00D6038B" w:rsidRDefault="002E0B56" w:rsidP="003B6FEB">
            <w:pPr>
              <w:widowControl w:val="0"/>
              <w:tabs>
                <w:tab w:val="left" w:pos="284"/>
                <w:tab w:val="left" w:pos="851"/>
              </w:tabs>
              <w:suppressAutoHyphens/>
              <w:rPr>
                <w:b/>
                <w:bCs/>
                <w:lang w:eastAsia="en-US"/>
              </w:rPr>
            </w:pPr>
            <w:r w:rsidRPr="00D6038B">
              <w:rPr>
                <w:shd w:val="clear" w:color="auto" w:fill="FFFFFF"/>
              </w:rPr>
              <w:t>від -40 до + 40 ℃.</w:t>
            </w:r>
          </w:p>
        </w:tc>
        <w:tc>
          <w:tcPr>
            <w:tcW w:w="2693" w:type="dxa"/>
          </w:tcPr>
          <w:p w14:paraId="14AD3F9E" w14:textId="77777777" w:rsidR="002E0B56" w:rsidRPr="00D6038B" w:rsidRDefault="002E0B56" w:rsidP="003B6FEB">
            <w:pPr>
              <w:widowControl w:val="0"/>
              <w:tabs>
                <w:tab w:val="left" w:pos="284"/>
                <w:tab w:val="left" w:pos="851"/>
              </w:tabs>
              <w:suppressAutoHyphens/>
              <w:jc w:val="center"/>
              <w:rPr>
                <w:b/>
                <w:bCs/>
                <w:lang w:eastAsia="en-US"/>
              </w:rPr>
            </w:pPr>
          </w:p>
        </w:tc>
      </w:tr>
      <w:tr w:rsidR="002E0B56" w:rsidRPr="00D6038B" w14:paraId="249B27D9" w14:textId="77777777" w:rsidTr="003B6FEB">
        <w:trPr>
          <w:trHeight w:val="295"/>
          <w:jc w:val="center"/>
        </w:trPr>
        <w:tc>
          <w:tcPr>
            <w:tcW w:w="463" w:type="dxa"/>
            <w:noWrap/>
          </w:tcPr>
          <w:p w14:paraId="06228C87" w14:textId="77777777" w:rsidR="002E0B56" w:rsidRPr="00D6038B" w:rsidRDefault="002E0B56" w:rsidP="003B6FEB">
            <w:pPr>
              <w:jc w:val="center"/>
              <w:rPr>
                <w:b/>
                <w:lang w:eastAsia="en-US"/>
              </w:rPr>
            </w:pPr>
            <w:r>
              <w:rPr>
                <w:b/>
                <w:lang w:eastAsia="en-US"/>
              </w:rPr>
              <w:t>2</w:t>
            </w:r>
          </w:p>
        </w:tc>
        <w:tc>
          <w:tcPr>
            <w:tcW w:w="1776" w:type="dxa"/>
          </w:tcPr>
          <w:p w14:paraId="7675D142" w14:textId="77777777" w:rsidR="002E0B56" w:rsidRPr="00D6038B" w:rsidRDefault="002E0B56" w:rsidP="003B6FEB">
            <w:pPr>
              <w:jc w:val="center"/>
              <w:rPr>
                <w:b/>
                <w:bCs/>
                <w:lang w:eastAsia="en-US"/>
              </w:rPr>
            </w:pPr>
            <w:r w:rsidRPr="00D6038B">
              <w:rPr>
                <w:color w:val="000000"/>
              </w:rPr>
              <w:t>Контейнер для утилізації гострих медичних відходів 10 л</w:t>
            </w:r>
          </w:p>
        </w:tc>
        <w:tc>
          <w:tcPr>
            <w:tcW w:w="875" w:type="dxa"/>
          </w:tcPr>
          <w:p w14:paraId="20E9D65A" w14:textId="77777777" w:rsidR="002E0B56" w:rsidRPr="00D6038B" w:rsidRDefault="002E0B56" w:rsidP="003B6FEB">
            <w:pPr>
              <w:jc w:val="center"/>
              <w:rPr>
                <w:b/>
                <w:bCs/>
                <w:lang w:eastAsia="en-US"/>
              </w:rPr>
            </w:pPr>
            <w:r w:rsidRPr="00D6038B">
              <w:rPr>
                <w:lang w:eastAsia="en-US"/>
              </w:rPr>
              <w:t>шт.</w:t>
            </w:r>
          </w:p>
        </w:tc>
        <w:tc>
          <w:tcPr>
            <w:tcW w:w="826" w:type="dxa"/>
          </w:tcPr>
          <w:p w14:paraId="45D0FA76" w14:textId="77777777" w:rsidR="002E0B56" w:rsidRPr="00BF150C" w:rsidRDefault="002E0B56" w:rsidP="003B6FEB">
            <w:pPr>
              <w:jc w:val="center"/>
              <w:rPr>
                <w:lang w:eastAsia="en-US"/>
              </w:rPr>
            </w:pPr>
            <w:r w:rsidRPr="00BF150C">
              <w:rPr>
                <w:lang w:eastAsia="en-US"/>
              </w:rPr>
              <w:t>4000</w:t>
            </w:r>
          </w:p>
        </w:tc>
        <w:tc>
          <w:tcPr>
            <w:tcW w:w="3710" w:type="dxa"/>
          </w:tcPr>
          <w:p w14:paraId="7D254A72" w14:textId="77777777" w:rsidR="002E0B56" w:rsidRPr="00D6038B" w:rsidRDefault="002E0B56" w:rsidP="003B6FEB">
            <w:pPr>
              <w:pStyle w:val="ad"/>
              <w:rPr>
                <w:rFonts w:ascii="Times New Roman" w:hAnsi="Times New Roman"/>
                <w:shd w:val="clear" w:color="auto" w:fill="FFFFFF"/>
              </w:rPr>
            </w:pPr>
            <w:r w:rsidRPr="00D6038B">
              <w:rPr>
                <w:rFonts w:ascii="Times New Roman" w:hAnsi="Times New Roman"/>
                <w:shd w:val="clear" w:color="auto" w:fill="FFFFFF"/>
              </w:rPr>
              <w:t xml:space="preserve">Контейнер після складання має бути прямокутної форми з розмірами </w:t>
            </w:r>
            <w:proofErr w:type="spellStart"/>
            <w:r w:rsidRPr="00D6038B">
              <w:rPr>
                <w:rFonts w:ascii="Times New Roman" w:hAnsi="Times New Roman"/>
                <w:shd w:val="clear" w:color="auto" w:fill="FFFFFF"/>
              </w:rPr>
              <w:t>дна</w:t>
            </w:r>
            <w:proofErr w:type="spellEnd"/>
            <w:r w:rsidRPr="00D6038B">
              <w:rPr>
                <w:rFonts w:ascii="Times New Roman" w:hAnsi="Times New Roman"/>
                <w:shd w:val="clear" w:color="auto" w:fill="FFFFFF"/>
              </w:rPr>
              <w:t>, не менше 178 на 178 мм, та висотою контейнера не менше 300 мм.</w:t>
            </w:r>
          </w:p>
          <w:p w14:paraId="1AA5DF7E" w14:textId="77777777" w:rsidR="002E0B56" w:rsidRPr="00D6038B" w:rsidRDefault="002E0B56" w:rsidP="003B6FEB">
            <w:pPr>
              <w:pStyle w:val="ad"/>
              <w:rPr>
                <w:rFonts w:ascii="Times New Roman" w:hAnsi="Times New Roman"/>
                <w:shd w:val="clear" w:color="auto" w:fill="FFFFFF"/>
              </w:rPr>
            </w:pPr>
            <w:r w:rsidRPr="00D6038B">
              <w:rPr>
                <w:rFonts w:ascii="Times New Roman" w:hAnsi="Times New Roman"/>
                <w:shd w:val="clear" w:color="auto" w:fill="FFFFFF"/>
              </w:rPr>
              <w:t>Контейнер повинен мати отвір зверху діаметром 50 мм.</w:t>
            </w:r>
          </w:p>
          <w:p w14:paraId="687BA3C9" w14:textId="77777777" w:rsidR="002E0B56" w:rsidRPr="00D6038B" w:rsidRDefault="002E0B56" w:rsidP="003B6FEB">
            <w:pPr>
              <w:pStyle w:val="ad"/>
              <w:rPr>
                <w:rFonts w:ascii="Times New Roman" w:hAnsi="Times New Roman"/>
                <w:shd w:val="clear" w:color="auto" w:fill="FFFFFF"/>
              </w:rPr>
            </w:pPr>
            <w:r w:rsidRPr="00D6038B">
              <w:rPr>
                <w:rFonts w:ascii="Times New Roman" w:hAnsi="Times New Roman"/>
                <w:shd w:val="clear" w:color="auto" w:fill="FFFFFF"/>
              </w:rPr>
              <w:lastRenderedPageBreak/>
              <w:t xml:space="preserve">Контейнер має бути червоного кольору, одноразового використання стійкий до механічних пошкоджень (за винятком скляних), призначений для </w:t>
            </w:r>
            <w:proofErr w:type="spellStart"/>
            <w:r w:rsidRPr="00D6038B">
              <w:rPr>
                <w:rFonts w:ascii="Times New Roman" w:hAnsi="Times New Roman"/>
                <w:shd w:val="clear" w:color="auto" w:fill="FFFFFF"/>
              </w:rPr>
              <w:t>інфекційно</w:t>
            </w:r>
            <w:proofErr w:type="spellEnd"/>
            <w:r w:rsidRPr="00D6038B">
              <w:rPr>
                <w:rFonts w:ascii="Times New Roman" w:hAnsi="Times New Roman"/>
                <w:shd w:val="clear" w:color="auto" w:fill="FFFFFF"/>
              </w:rPr>
              <w:t xml:space="preserve"> небезпечних гострих предметів.</w:t>
            </w:r>
          </w:p>
          <w:p w14:paraId="6A474D01" w14:textId="77777777" w:rsidR="002E0B56" w:rsidRPr="00D6038B" w:rsidRDefault="002E0B56" w:rsidP="003B6FEB">
            <w:pPr>
              <w:pStyle w:val="ad"/>
              <w:rPr>
                <w:rFonts w:ascii="Times New Roman" w:hAnsi="Times New Roman"/>
                <w:shd w:val="clear" w:color="auto" w:fill="FFFFFF"/>
              </w:rPr>
            </w:pPr>
            <w:r w:rsidRPr="00D6038B">
              <w:rPr>
                <w:rFonts w:ascii="Times New Roman" w:hAnsi="Times New Roman"/>
                <w:shd w:val="clear" w:color="auto" w:fill="FFFFFF"/>
              </w:rPr>
              <w:t>Максимальне допустиме навантаження, не менше 5 кг.</w:t>
            </w:r>
          </w:p>
          <w:p w14:paraId="4C620A49" w14:textId="77777777" w:rsidR="002E0B56" w:rsidRDefault="002E0B56" w:rsidP="003B6FEB">
            <w:pPr>
              <w:widowControl w:val="0"/>
              <w:tabs>
                <w:tab w:val="left" w:pos="284"/>
                <w:tab w:val="left" w:pos="851"/>
              </w:tabs>
              <w:suppressAutoHyphens/>
              <w:rPr>
                <w:shd w:val="clear" w:color="auto" w:fill="FFFFFF"/>
              </w:rPr>
            </w:pPr>
            <w:r w:rsidRPr="00D6038B">
              <w:rPr>
                <w:shd w:val="clear" w:color="auto" w:fill="FFFFFF"/>
              </w:rPr>
              <w:t xml:space="preserve">Температура зберігання: </w:t>
            </w:r>
          </w:p>
          <w:p w14:paraId="68317413" w14:textId="77777777" w:rsidR="002E0B56" w:rsidRPr="00D6038B" w:rsidRDefault="002E0B56" w:rsidP="003B6FEB">
            <w:pPr>
              <w:widowControl w:val="0"/>
              <w:tabs>
                <w:tab w:val="left" w:pos="284"/>
                <w:tab w:val="left" w:pos="851"/>
              </w:tabs>
              <w:suppressAutoHyphens/>
              <w:rPr>
                <w:b/>
                <w:bCs/>
                <w:lang w:eastAsia="en-US"/>
              </w:rPr>
            </w:pPr>
            <w:r w:rsidRPr="00D6038B">
              <w:rPr>
                <w:shd w:val="clear" w:color="auto" w:fill="FFFFFF"/>
              </w:rPr>
              <w:t>від -40 до + 40 ℃</w:t>
            </w:r>
          </w:p>
        </w:tc>
        <w:tc>
          <w:tcPr>
            <w:tcW w:w="2693" w:type="dxa"/>
          </w:tcPr>
          <w:p w14:paraId="4C3EE9C6" w14:textId="77777777" w:rsidR="002E0B56" w:rsidRPr="00D6038B" w:rsidRDefault="002E0B56" w:rsidP="003B6FEB">
            <w:pPr>
              <w:widowControl w:val="0"/>
              <w:tabs>
                <w:tab w:val="left" w:pos="284"/>
                <w:tab w:val="left" w:pos="851"/>
              </w:tabs>
              <w:suppressAutoHyphens/>
              <w:jc w:val="center"/>
              <w:rPr>
                <w:b/>
                <w:bCs/>
                <w:lang w:eastAsia="en-US"/>
              </w:rPr>
            </w:pPr>
          </w:p>
        </w:tc>
      </w:tr>
      <w:tr w:rsidR="002E0B56" w:rsidRPr="00D6038B" w14:paraId="51E8E9BB" w14:textId="77777777" w:rsidTr="003B6FEB">
        <w:trPr>
          <w:trHeight w:val="345"/>
          <w:jc w:val="center"/>
        </w:trPr>
        <w:tc>
          <w:tcPr>
            <w:tcW w:w="463" w:type="dxa"/>
            <w:noWrap/>
          </w:tcPr>
          <w:p w14:paraId="6F547E48" w14:textId="77777777" w:rsidR="002E0B56" w:rsidRPr="00D6038B" w:rsidRDefault="002E0B56" w:rsidP="003B6FEB">
            <w:pPr>
              <w:jc w:val="center"/>
              <w:rPr>
                <w:lang w:eastAsia="en-US"/>
              </w:rPr>
            </w:pPr>
            <w:r>
              <w:rPr>
                <w:lang w:eastAsia="en-US"/>
              </w:rPr>
              <w:t>3</w:t>
            </w:r>
          </w:p>
        </w:tc>
        <w:tc>
          <w:tcPr>
            <w:tcW w:w="1776" w:type="dxa"/>
          </w:tcPr>
          <w:p w14:paraId="177D70D1" w14:textId="77777777" w:rsidR="002E0B56" w:rsidRPr="00D6038B" w:rsidRDefault="002E0B56" w:rsidP="003B6FEB">
            <w:pPr>
              <w:jc w:val="center"/>
              <w:rPr>
                <w:color w:val="222222"/>
              </w:rPr>
            </w:pPr>
            <w:r w:rsidRPr="00D6038B">
              <w:rPr>
                <w:color w:val="222222"/>
              </w:rPr>
              <w:t xml:space="preserve">Контейнер одноразовий для </w:t>
            </w:r>
            <w:proofErr w:type="spellStart"/>
            <w:r w:rsidRPr="00D6038B">
              <w:rPr>
                <w:color w:val="222222"/>
              </w:rPr>
              <w:t>паковання</w:t>
            </w:r>
            <w:proofErr w:type="spellEnd"/>
            <w:r w:rsidRPr="00D6038B">
              <w:rPr>
                <w:color w:val="222222"/>
              </w:rPr>
              <w:t xml:space="preserve"> </w:t>
            </w:r>
            <w:proofErr w:type="spellStart"/>
            <w:r w:rsidRPr="00D6038B">
              <w:rPr>
                <w:color w:val="222222"/>
              </w:rPr>
              <w:t>інфекційно</w:t>
            </w:r>
            <w:proofErr w:type="spellEnd"/>
            <w:r w:rsidRPr="00D6038B">
              <w:rPr>
                <w:color w:val="222222"/>
              </w:rPr>
              <w:t xml:space="preserve"> небезпечних відходів пластиковий (1,5л)</w:t>
            </w:r>
          </w:p>
        </w:tc>
        <w:tc>
          <w:tcPr>
            <w:tcW w:w="875" w:type="dxa"/>
          </w:tcPr>
          <w:p w14:paraId="425DC1B1" w14:textId="77777777" w:rsidR="002E0B56" w:rsidRPr="00D6038B" w:rsidRDefault="002E0B56" w:rsidP="003B6FEB">
            <w:pPr>
              <w:jc w:val="center"/>
              <w:rPr>
                <w:lang w:eastAsia="en-US"/>
              </w:rPr>
            </w:pPr>
            <w:r w:rsidRPr="00D6038B">
              <w:rPr>
                <w:lang w:eastAsia="en-US"/>
              </w:rPr>
              <w:t>шт.</w:t>
            </w:r>
          </w:p>
        </w:tc>
        <w:tc>
          <w:tcPr>
            <w:tcW w:w="826" w:type="dxa"/>
            <w:noWrap/>
          </w:tcPr>
          <w:p w14:paraId="21DC6CE2" w14:textId="77777777" w:rsidR="002E0B56" w:rsidRPr="005E5CC7" w:rsidRDefault="002E0B56" w:rsidP="003B6FEB">
            <w:pPr>
              <w:jc w:val="center"/>
              <w:rPr>
                <w:lang w:val="en-US" w:eastAsia="en-US"/>
              </w:rPr>
            </w:pPr>
            <w:r>
              <w:rPr>
                <w:lang w:eastAsia="en-US"/>
              </w:rPr>
              <w:t>1500</w:t>
            </w:r>
          </w:p>
        </w:tc>
        <w:tc>
          <w:tcPr>
            <w:tcW w:w="3710" w:type="dxa"/>
          </w:tcPr>
          <w:p w14:paraId="2049DBD1" w14:textId="77777777" w:rsidR="002E0B56" w:rsidRPr="00D6038B" w:rsidRDefault="002E0B56" w:rsidP="003B6FEB">
            <w:r w:rsidRPr="00D6038B">
              <w:t xml:space="preserve">Призначення – для </w:t>
            </w:r>
            <w:proofErr w:type="spellStart"/>
            <w:r w:rsidRPr="00D6038B">
              <w:t>інфекційно</w:t>
            </w:r>
            <w:proofErr w:type="spellEnd"/>
            <w:r w:rsidRPr="00D6038B">
              <w:t xml:space="preserve"> небезпечних небезпечно гострих предметів і медичних виробів.</w:t>
            </w:r>
          </w:p>
          <w:p w14:paraId="4C829FDD" w14:textId="77777777" w:rsidR="002E0B56" w:rsidRPr="00D6038B" w:rsidRDefault="002E0B56" w:rsidP="003B6FEB">
            <w:r w:rsidRPr="00D6038B">
              <w:t>Контейнер жовтого кольору, що складається з відра та кришки, яка містить отвір з додатковою кришкою для остаточного герметичного закривання.</w:t>
            </w:r>
          </w:p>
          <w:p w14:paraId="4A3BD14D" w14:textId="77777777" w:rsidR="002E0B56" w:rsidRPr="00D6038B" w:rsidRDefault="002E0B56" w:rsidP="003B6FEB">
            <w:r w:rsidRPr="00D6038B">
              <w:t>Номінальна місткість: 1,5 літри.</w:t>
            </w:r>
          </w:p>
          <w:p w14:paraId="73D96603" w14:textId="77777777" w:rsidR="002E0B56" w:rsidRPr="00D6038B" w:rsidRDefault="002E0B56" w:rsidP="003B6FEB">
            <w:r w:rsidRPr="00D6038B">
              <w:t>Наявність на контейнері лінії межі заповнення.</w:t>
            </w:r>
          </w:p>
          <w:p w14:paraId="762B88A2" w14:textId="77777777" w:rsidR="002E0B56" w:rsidRPr="00D6038B" w:rsidRDefault="002E0B56" w:rsidP="003B6FEB">
            <w:r w:rsidRPr="00D6038B">
              <w:t>Форма – кругла.</w:t>
            </w:r>
          </w:p>
          <w:p w14:paraId="7F259F51" w14:textId="77777777" w:rsidR="002E0B56" w:rsidRPr="00D6038B" w:rsidRDefault="002E0B56" w:rsidP="003B6FEB">
            <w:r w:rsidRPr="00D6038B">
              <w:t>Розміри (</w:t>
            </w:r>
            <w:proofErr w:type="spellStart"/>
            <w:r w:rsidRPr="00D6038B">
              <w:t>ØхВ</w:t>
            </w:r>
            <w:proofErr w:type="spellEnd"/>
            <w:r w:rsidRPr="00D6038B">
              <w:t>, мм): 135х150 (± 5 мм).</w:t>
            </w:r>
          </w:p>
          <w:p w14:paraId="615DD8FD" w14:textId="77777777" w:rsidR="002E0B56" w:rsidRPr="00D6038B" w:rsidRDefault="002E0B56" w:rsidP="003B6FEB">
            <w:r w:rsidRPr="00D6038B">
              <w:t>Вимоги до матеріалу – стійкий до механічних пошкоджень.</w:t>
            </w:r>
          </w:p>
          <w:p w14:paraId="685A57C5" w14:textId="77777777" w:rsidR="002E0B56" w:rsidRPr="00D6038B" w:rsidRDefault="002E0B56" w:rsidP="003B6FEB">
            <w:pPr>
              <w:rPr>
                <w:lang w:eastAsia="en-US"/>
              </w:rPr>
            </w:pPr>
            <w:r w:rsidRPr="00D6038B">
              <w:t>Склад: поліпропілен.</w:t>
            </w:r>
          </w:p>
        </w:tc>
        <w:tc>
          <w:tcPr>
            <w:tcW w:w="2693" w:type="dxa"/>
          </w:tcPr>
          <w:p w14:paraId="6CE6160D" w14:textId="77777777" w:rsidR="002E0B56" w:rsidRPr="00D6038B" w:rsidRDefault="002E0B56" w:rsidP="003B6FEB">
            <w:pPr>
              <w:rPr>
                <w:lang w:eastAsia="en-US"/>
              </w:rPr>
            </w:pPr>
          </w:p>
        </w:tc>
      </w:tr>
      <w:tr w:rsidR="002E0B56" w:rsidRPr="00D6038B" w14:paraId="0842D14D" w14:textId="77777777" w:rsidTr="003B6FEB">
        <w:trPr>
          <w:trHeight w:val="345"/>
          <w:jc w:val="center"/>
        </w:trPr>
        <w:tc>
          <w:tcPr>
            <w:tcW w:w="463" w:type="dxa"/>
            <w:noWrap/>
          </w:tcPr>
          <w:p w14:paraId="6F5B9242" w14:textId="77777777" w:rsidR="002E0B56" w:rsidRPr="00D6038B" w:rsidRDefault="002E0B56" w:rsidP="003B6FEB">
            <w:pPr>
              <w:jc w:val="center"/>
              <w:rPr>
                <w:lang w:eastAsia="en-US"/>
              </w:rPr>
            </w:pPr>
            <w:r>
              <w:rPr>
                <w:lang w:eastAsia="en-US"/>
              </w:rPr>
              <w:t>4</w:t>
            </w:r>
          </w:p>
        </w:tc>
        <w:tc>
          <w:tcPr>
            <w:tcW w:w="1776" w:type="dxa"/>
          </w:tcPr>
          <w:p w14:paraId="2706DA53" w14:textId="77777777" w:rsidR="002E0B56" w:rsidRPr="00D6038B" w:rsidRDefault="002E0B56" w:rsidP="003B6FEB">
            <w:pPr>
              <w:jc w:val="center"/>
              <w:rPr>
                <w:color w:val="222222"/>
              </w:rPr>
            </w:pPr>
            <w:r w:rsidRPr="00D6038B">
              <w:rPr>
                <w:color w:val="222222"/>
              </w:rPr>
              <w:t xml:space="preserve">Контейнер одноразовий для </w:t>
            </w:r>
            <w:proofErr w:type="spellStart"/>
            <w:r w:rsidRPr="00D6038B">
              <w:rPr>
                <w:color w:val="222222"/>
              </w:rPr>
              <w:t>паковання</w:t>
            </w:r>
            <w:proofErr w:type="spellEnd"/>
            <w:r w:rsidRPr="00D6038B">
              <w:rPr>
                <w:color w:val="222222"/>
              </w:rPr>
              <w:t xml:space="preserve"> </w:t>
            </w:r>
            <w:proofErr w:type="spellStart"/>
            <w:r w:rsidRPr="00D6038B">
              <w:rPr>
                <w:color w:val="222222"/>
              </w:rPr>
              <w:t>інфекційно</w:t>
            </w:r>
            <w:proofErr w:type="spellEnd"/>
            <w:r w:rsidRPr="00D6038B">
              <w:rPr>
                <w:color w:val="222222"/>
              </w:rPr>
              <w:t xml:space="preserve"> небезпечних відходів пластиковий (5л)</w:t>
            </w:r>
          </w:p>
        </w:tc>
        <w:tc>
          <w:tcPr>
            <w:tcW w:w="875" w:type="dxa"/>
          </w:tcPr>
          <w:p w14:paraId="4CF26ECE" w14:textId="77777777" w:rsidR="002E0B56" w:rsidRPr="00D6038B" w:rsidRDefault="002E0B56" w:rsidP="003B6FEB">
            <w:pPr>
              <w:jc w:val="center"/>
              <w:rPr>
                <w:lang w:eastAsia="en-US"/>
              </w:rPr>
            </w:pPr>
            <w:r w:rsidRPr="00D6038B">
              <w:rPr>
                <w:lang w:eastAsia="en-US"/>
              </w:rPr>
              <w:t>шт.</w:t>
            </w:r>
          </w:p>
        </w:tc>
        <w:tc>
          <w:tcPr>
            <w:tcW w:w="826" w:type="dxa"/>
            <w:noWrap/>
          </w:tcPr>
          <w:p w14:paraId="0B91A7B6" w14:textId="77777777" w:rsidR="002E0B56" w:rsidRPr="00D6038B" w:rsidRDefault="002E0B56" w:rsidP="003B6FEB">
            <w:pPr>
              <w:jc w:val="center"/>
              <w:rPr>
                <w:lang w:eastAsia="en-US"/>
              </w:rPr>
            </w:pPr>
            <w:r>
              <w:rPr>
                <w:lang w:eastAsia="en-US"/>
              </w:rPr>
              <w:t>2000</w:t>
            </w:r>
          </w:p>
        </w:tc>
        <w:tc>
          <w:tcPr>
            <w:tcW w:w="3710" w:type="dxa"/>
          </w:tcPr>
          <w:p w14:paraId="6DDBA08B" w14:textId="77777777" w:rsidR="002E0B56" w:rsidRPr="00D6038B" w:rsidRDefault="002E0B56" w:rsidP="003B6FEB">
            <w:r w:rsidRPr="00D6038B">
              <w:t xml:space="preserve">Призначення – для </w:t>
            </w:r>
            <w:proofErr w:type="spellStart"/>
            <w:r w:rsidRPr="00D6038B">
              <w:t>інфекційно</w:t>
            </w:r>
            <w:proofErr w:type="spellEnd"/>
            <w:r w:rsidRPr="00D6038B">
              <w:t xml:space="preserve"> небезпечних небезпечно гострих предметів і медичних виробів.</w:t>
            </w:r>
          </w:p>
          <w:p w14:paraId="1DAAF3E0" w14:textId="77777777" w:rsidR="002E0B56" w:rsidRPr="00D6038B" w:rsidRDefault="002E0B56" w:rsidP="003B6FEB">
            <w:r w:rsidRPr="00D6038B">
              <w:t>Контейнер жовтого кольору, що складається з відра та кришки, яка містить отвір з додатковою кришкою для остаточного герметичного закривання.</w:t>
            </w:r>
          </w:p>
          <w:p w14:paraId="425AAA1F" w14:textId="77777777" w:rsidR="002E0B56" w:rsidRPr="00D6038B" w:rsidRDefault="002E0B56" w:rsidP="003B6FEB">
            <w:r w:rsidRPr="00D6038B">
              <w:t>Номінальна місткість: 5 літрів.</w:t>
            </w:r>
          </w:p>
          <w:p w14:paraId="2B3D479F" w14:textId="77777777" w:rsidR="002E0B56" w:rsidRPr="00D6038B" w:rsidRDefault="002E0B56" w:rsidP="003B6FEB">
            <w:r w:rsidRPr="00D6038B">
              <w:t>Наявність на контейнері лінії межі заповнення.</w:t>
            </w:r>
          </w:p>
          <w:p w14:paraId="68F168DD" w14:textId="77777777" w:rsidR="002E0B56" w:rsidRPr="00D6038B" w:rsidRDefault="002E0B56" w:rsidP="003B6FEB">
            <w:r w:rsidRPr="00D6038B">
              <w:t>Форма – кругла.</w:t>
            </w:r>
          </w:p>
          <w:p w14:paraId="1050D8C7" w14:textId="77777777" w:rsidR="002E0B56" w:rsidRPr="00D6038B" w:rsidRDefault="002E0B56" w:rsidP="003B6FEB">
            <w:r w:rsidRPr="00D6038B">
              <w:t>Розміри (</w:t>
            </w:r>
            <w:proofErr w:type="spellStart"/>
            <w:r w:rsidRPr="00D6038B">
              <w:t>ØхВ</w:t>
            </w:r>
            <w:proofErr w:type="spellEnd"/>
            <w:r w:rsidRPr="00D6038B">
              <w:t>, мм): 210х220 (± 5 мм).</w:t>
            </w:r>
          </w:p>
          <w:p w14:paraId="089912C1" w14:textId="77777777" w:rsidR="002E0B56" w:rsidRPr="00D6038B" w:rsidRDefault="002E0B56" w:rsidP="003B6FEB">
            <w:r w:rsidRPr="00D6038B">
              <w:t>Вимоги до матеріалу – стійкий до механічних пошкоджень.</w:t>
            </w:r>
          </w:p>
          <w:p w14:paraId="73711C06" w14:textId="77777777" w:rsidR="002E0B56" w:rsidRPr="00D6038B" w:rsidRDefault="002E0B56" w:rsidP="003B6FEB">
            <w:pPr>
              <w:rPr>
                <w:lang w:eastAsia="en-US"/>
              </w:rPr>
            </w:pPr>
            <w:r w:rsidRPr="00D6038B">
              <w:t>Склад: поліпропілен.</w:t>
            </w:r>
          </w:p>
        </w:tc>
        <w:tc>
          <w:tcPr>
            <w:tcW w:w="2693" w:type="dxa"/>
          </w:tcPr>
          <w:p w14:paraId="554D0EEF" w14:textId="77777777" w:rsidR="002E0B56" w:rsidRPr="00D6038B" w:rsidRDefault="002E0B56" w:rsidP="003B6FEB">
            <w:pPr>
              <w:rPr>
                <w:lang w:eastAsia="en-US"/>
              </w:rPr>
            </w:pPr>
          </w:p>
        </w:tc>
      </w:tr>
      <w:tr w:rsidR="002E0B56" w:rsidRPr="00D6038B" w14:paraId="067FB997" w14:textId="77777777" w:rsidTr="003B6FEB">
        <w:trPr>
          <w:trHeight w:val="345"/>
          <w:jc w:val="center"/>
        </w:trPr>
        <w:tc>
          <w:tcPr>
            <w:tcW w:w="463" w:type="dxa"/>
            <w:noWrap/>
          </w:tcPr>
          <w:p w14:paraId="06642EB9" w14:textId="77777777" w:rsidR="002E0B56" w:rsidRPr="00D6038B" w:rsidRDefault="002E0B56" w:rsidP="003B6FEB">
            <w:pPr>
              <w:jc w:val="center"/>
              <w:rPr>
                <w:lang w:eastAsia="en-US"/>
              </w:rPr>
            </w:pPr>
            <w:r>
              <w:rPr>
                <w:lang w:eastAsia="en-US"/>
              </w:rPr>
              <w:t>5</w:t>
            </w:r>
          </w:p>
        </w:tc>
        <w:tc>
          <w:tcPr>
            <w:tcW w:w="1776" w:type="dxa"/>
          </w:tcPr>
          <w:p w14:paraId="4C612814" w14:textId="77777777" w:rsidR="002E0B56" w:rsidRPr="00D6038B" w:rsidRDefault="002E0B56" w:rsidP="003B6FEB">
            <w:pPr>
              <w:jc w:val="center"/>
              <w:rPr>
                <w:color w:val="222222"/>
              </w:rPr>
            </w:pPr>
            <w:r w:rsidRPr="00D6038B">
              <w:rPr>
                <w:color w:val="222222"/>
              </w:rPr>
              <w:t xml:space="preserve">Контейнер одноразовий для </w:t>
            </w:r>
            <w:proofErr w:type="spellStart"/>
            <w:r w:rsidRPr="00D6038B">
              <w:rPr>
                <w:color w:val="222222"/>
              </w:rPr>
              <w:t>паковання</w:t>
            </w:r>
            <w:proofErr w:type="spellEnd"/>
            <w:r w:rsidRPr="00D6038B">
              <w:rPr>
                <w:color w:val="222222"/>
              </w:rPr>
              <w:t xml:space="preserve"> </w:t>
            </w:r>
            <w:proofErr w:type="spellStart"/>
            <w:r w:rsidRPr="00D6038B">
              <w:rPr>
                <w:color w:val="222222"/>
              </w:rPr>
              <w:t>інфекційно</w:t>
            </w:r>
            <w:proofErr w:type="spellEnd"/>
            <w:r w:rsidRPr="00D6038B">
              <w:rPr>
                <w:color w:val="222222"/>
              </w:rPr>
              <w:t xml:space="preserve"> небезпечних відходів пластиковий (10л)</w:t>
            </w:r>
          </w:p>
        </w:tc>
        <w:tc>
          <w:tcPr>
            <w:tcW w:w="875" w:type="dxa"/>
          </w:tcPr>
          <w:p w14:paraId="464B5BEF" w14:textId="77777777" w:rsidR="002E0B56" w:rsidRPr="00D6038B" w:rsidRDefault="002E0B56" w:rsidP="003B6FEB">
            <w:pPr>
              <w:jc w:val="center"/>
              <w:rPr>
                <w:lang w:eastAsia="en-US"/>
              </w:rPr>
            </w:pPr>
            <w:r w:rsidRPr="00D6038B">
              <w:rPr>
                <w:lang w:eastAsia="en-US"/>
              </w:rPr>
              <w:t>шт.</w:t>
            </w:r>
          </w:p>
        </w:tc>
        <w:tc>
          <w:tcPr>
            <w:tcW w:w="826" w:type="dxa"/>
            <w:noWrap/>
          </w:tcPr>
          <w:p w14:paraId="5412C367" w14:textId="77777777" w:rsidR="002E0B56" w:rsidRPr="00D6038B" w:rsidRDefault="002E0B56" w:rsidP="003B6FEB">
            <w:pPr>
              <w:jc w:val="center"/>
              <w:rPr>
                <w:lang w:eastAsia="en-US"/>
              </w:rPr>
            </w:pPr>
            <w:r>
              <w:rPr>
                <w:lang w:eastAsia="en-US"/>
              </w:rPr>
              <w:t>2000</w:t>
            </w:r>
          </w:p>
        </w:tc>
        <w:tc>
          <w:tcPr>
            <w:tcW w:w="3710" w:type="dxa"/>
          </w:tcPr>
          <w:p w14:paraId="6EDF2F9D" w14:textId="77777777" w:rsidR="002E0B56" w:rsidRPr="00D6038B" w:rsidRDefault="002E0B56" w:rsidP="003B6FEB">
            <w:r w:rsidRPr="00D6038B">
              <w:t xml:space="preserve">Призначення – для </w:t>
            </w:r>
            <w:proofErr w:type="spellStart"/>
            <w:r w:rsidRPr="00D6038B">
              <w:t>інфекційно</w:t>
            </w:r>
            <w:proofErr w:type="spellEnd"/>
            <w:r w:rsidRPr="00D6038B">
              <w:t xml:space="preserve"> небезпечних небезпечно гострих предметів і медичних виробів.</w:t>
            </w:r>
          </w:p>
          <w:p w14:paraId="03329B24" w14:textId="77777777" w:rsidR="002E0B56" w:rsidRPr="00D6038B" w:rsidRDefault="002E0B56" w:rsidP="003B6FEB">
            <w:r w:rsidRPr="00D6038B">
              <w:t>Контейнер жовтого кольору, що складається з відра та кришки, яка містить отвір з додатковою кришкою для остаточного герметичного закривання.</w:t>
            </w:r>
          </w:p>
          <w:p w14:paraId="4776665B" w14:textId="77777777" w:rsidR="002E0B56" w:rsidRPr="00D6038B" w:rsidRDefault="002E0B56" w:rsidP="003B6FEB">
            <w:r w:rsidRPr="00D6038B">
              <w:t>Номінальна місткість: 10 літрів.</w:t>
            </w:r>
          </w:p>
          <w:p w14:paraId="24418655" w14:textId="77777777" w:rsidR="002E0B56" w:rsidRPr="00D6038B" w:rsidRDefault="002E0B56" w:rsidP="003B6FEB">
            <w:r w:rsidRPr="00D6038B">
              <w:t>Наявність на контейнері лінії межі заповнення.</w:t>
            </w:r>
          </w:p>
          <w:p w14:paraId="00CB2A1F" w14:textId="77777777" w:rsidR="002E0B56" w:rsidRPr="00D6038B" w:rsidRDefault="002E0B56" w:rsidP="003B6FEB">
            <w:r w:rsidRPr="00D6038B">
              <w:t>Форма – кругла.</w:t>
            </w:r>
          </w:p>
          <w:p w14:paraId="0D1BA66E" w14:textId="77777777" w:rsidR="002E0B56" w:rsidRPr="00D6038B" w:rsidRDefault="002E0B56" w:rsidP="003B6FEB">
            <w:r w:rsidRPr="00D6038B">
              <w:t>Розміри (</w:t>
            </w:r>
            <w:proofErr w:type="spellStart"/>
            <w:r w:rsidRPr="00D6038B">
              <w:t>ØхВ</w:t>
            </w:r>
            <w:proofErr w:type="spellEnd"/>
            <w:r w:rsidRPr="00D6038B">
              <w:t>, мм): 265х260 (± 5 мм).</w:t>
            </w:r>
          </w:p>
          <w:p w14:paraId="78CC8228" w14:textId="77777777" w:rsidR="002E0B56" w:rsidRPr="00D6038B" w:rsidRDefault="002E0B56" w:rsidP="003B6FEB">
            <w:r w:rsidRPr="00D6038B">
              <w:lastRenderedPageBreak/>
              <w:t>Вимоги до матеріалу – стійкий до механічних пошкоджень.</w:t>
            </w:r>
          </w:p>
          <w:p w14:paraId="58AA26B6" w14:textId="77777777" w:rsidR="002E0B56" w:rsidRPr="00D6038B" w:rsidRDefault="002E0B56" w:rsidP="003B6FEB">
            <w:pPr>
              <w:rPr>
                <w:lang w:eastAsia="en-US"/>
              </w:rPr>
            </w:pPr>
            <w:r w:rsidRPr="00D6038B">
              <w:t>Склад: поліпропілен.</w:t>
            </w:r>
          </w:p>
        </w:tc>
        <w:tc>
          <w:tcPr>
            <w:tcW w:w="2693" w:type="dxa"/>
          </w:tcPr>
          <w:p w14:paraId="129C0530" w14:textId="77777777" w:rsidR="002E0B56" w:rsidRPr="00D6038B" w:rsidRDefault="002E0B56" w:rsidP="003B6FEB">
            <w:pPr>
              <w:rPr>
                <w:lang w:eastAsia="en-US"/>
              </w:rPr>
            </w:pPr>
          </w:p>
        </w:tc>
      </w:tr>
      <w:tr w:rsidR="002E0B56" w:rsidRPr="00D6038B" w14:paraId="395B4CFB" w14:textId="77777777" w:rsidTr="003B6FEB">
        <w:trPr>
          <w:trHeight w:val="345"/>
          <w:jc w:val="center"/>
        </w:trPr>
        <w:tc>
          <w:tcPr>
            <w:tcW w:w="463" w:type="dxa"/>
            <w:noWrap/>
          </w:tcPr>
          <w:p w14:paraId="6CFF7D57" w14:textId="77777777" w:rsidR="002E0B56" w:rsidRPr="00D6038B" w:rsidRDefault="002E0B56" w:rsidP="003B6FEB">
            <w:pPr>
              <w:jc w:val="center"/>
              <w:rPr>
                <w:lang w:eastAsia="en-US"/>
              </w:rPr>
            </w:pPr>
            <w:r>
              <w:rPr>
                <w:lang w:eastAsia="en-US"/>
              </w:rPr>
              <w:t>6</w:t>
            </w:r>
          </w:p>
        </w:tc>
        <w:tc>
          <w:tcPr>
            <w:tcW w:w="1776" w:type="dxa"/>
          </w:tcPr>
          <w:p w14:paraId="2078683F" w14:textId="77777777" w:rsidR="002E0B56" w:rsidRPr="00D6038B" w:rsidRDefault="002E0B56" w:rsidP="003B6FEB">
            <w:pPr>
              <w:jc w:val="center"/>
              <w:rPr>
                <w:color w:val="222222"/>
              </w:rPr>
            </w:pPr>
            <w:r w:rsidRPr="00D6038B">
              <w:rPr>
                <w:color w:val="222222"/>
              </w:rPr>
              <w:t xml:space="preserve">Контейнер одноразовий для </w:t>
            </w:r>
            <w:proofErr w:type="spellStart"/>
            <w:r w:rsidRPr="00D6038B">
              <w:rPr>
                <w:color w:val="222222"/>
              </w:rPr>
              <w:t>паковання</w:t>
            </w:r>
            <w:proofErr w:type="spellEnd"/>
            <w:r w:rsidRPr="00D6038B">
              <w:rPr>
                <w:color w:val="222222"/>
              </w:rPr>
              <w:t xml:space="preserve"> </w:t>
            </w:r>
            <w:proofErr w:type="spellStart"/>
            <w:r w:rsidRPr="00D6038B">
              <w:rPr>
                <w:color w:val="222222"/>
              </w:rPr>
              <w:t>інфекційно</w:t>
            </w:r>
            <w:proofErr w:type="spellEnd"/>
            <w:r w:rsidRPr="00D6038B">
              <w:rPr>
                <w:color w:val="222222"/>
              </w:rPr>
              <w:t xml:space="preserve"> небезпечних відходів пластиковий (20л)</w:t>
            </w:r>
          </w:p>
        </w:tc>
        <w:tc>
          <w:tcPr>
            <w:tcW w:w="875" w:type="dxa"/>
          </w:tcPr>
          <w:p w14:paraId="4643F341" w14:textId="77777777" w:rsidR="002E0B56" w:rsidRPr="00D6038B" w:rsidRDefault="002E0B56" w:rsidP="003B6FEB">
            <w:pPr>
              <w:jc w:val="center"/>
              <w:rPr>
                <w:lang w:eastAsia="en-US"/>
              </w:rPr>
            </w:pPr>
            <w:r w:rsidRPr="00D6038B">
              <w:rPr>
                <w:lang w:eastAsia="en-US"/>
              </w:rPr>
              <w:t>шт.</w:t>
            </w:r>
          </w:p>
        </w:tc>
        <w:tc>
          <w:tcPr>
            <w:tcW w:w="826" w:type="dxa"/>
            <w:noWrap/>
          </w:tcPr>
          <w:p w14:paraId="37D7F18F" w14:textId="77777777" w:rsidR="002E0B56" w:rsidRPr="00D6038B" w:rsidRDefault="002E0B56" w:rsidP="003B6FEB">
            <w:pPr>
              <w:jc w:val="center"/>
              <w:rPr>
                <w:lang w:eastAsia="en-US"/>
              </w:rPr>
            </w:pPr>
            <w:r>
              <w:rPr>
                <w:lang w:eastAsia="en-US"/>
              </w:rPr>
              <w:t>500</w:t>
            </w:r>
          </w:p>
        </w:tc>
        <w:tc>
          <w:tcPr>
            <w:tcW w:w="3710" w:type="dxa"/>
          </w:tcPr>
          <w:p w14:paraId="725AD8D5" w14:textId="77777777" w:rsidR="002E0B56" w:rsidRPr="00D6038B" w:rsidRDefault="002E0B56" w:rsidP="003B6FEB">
            <w:r w:rsidRPr="00D6038B">
              <w:t xml:space="preserve">Призначення – для </w:t>
            </w:r>
            <w:proofErr w:type="spellStart"/>
            <w:r w:rsidRPr="00D6038B">
              <w:t>інфекційно</w:t>
            </w:r>
            <w:proofErr w:type="spellEnd"/>
            <w:r w:rsidRPr="00D6038B">
              <w:t xml:space="preserve"> небезпечних небезпечно гострих предметів і медичних виробів.</w:t>
            </w:r>
          </w:p>
          <w:p w14:paraId="223D5413" w14:textId="77777777" w:rsidR="002E0B56" w:rsidRPr="00D6038B" w:rsidRDefault="002E0B56" w:rsidP="003B6FEB">
            <w:r w:rsidRPr="00D6038B">
              <w:t>Контейнер жовтого кольору, що складається з відра та кришки, яка містить отвір з додатковою кришкою для остаточного герметичного закривання.</w:t>
            </w:r>
          </w:p>
          <w:p w14:paraId="25CF1793" w14:textId="77777777" w:rsidR="002E0B56" w:rsidRPr="00D6038B" w:rsidRDefault="002E0B56" w:rsidP="003B6FEB">
            <w:r w:rsidRPr="00D6038B">
              <w:t>Номінальна місткість: 20 літрів.</w:t>
            </w:r>
          </w:p>
          <w:p w14:paraId="14C81E7F" w14:textId="77777777" w:rsidR="002E0B56" w:rsidRPr="00D6038B" w:rsidRDefault="002E0B56" w:rsidP="003B6FEB">
            <w:r w:rsidRPr="00D6038B">
              <w:t>Наявність на контейнері лінії межі заповнення.</w:t>
            </w:r>
          </w:p>
          <w:p w14:paraId="5C46BB89" w14:textId="77777777" w:rsidR="002E0B56" w:rsidRPr="00D6038B" w:rsidRDefault="002E0B56" w:rsidP="003B6FEB">
            <w:r w:rsidRPr="00D6038B">
              <w:t>Форма – кругла.</w:t>
            </w:r>
          </w:p>
          <w:p w14:paraId="209568F6" w14:textId="77777777" w:rsidR="002E0B56" w:rsidRPr="00D6038B" w:rsidRDefault="002E0B56" w:rsidP="003B6FEB">
            <w:r w:rsidRPr="00D6038B">
              <w:t>Розміри (</w:t>
            </w:r>
            <w:proofErr w:type="spellStart"/>
            <w:r w:rsidRPr="00D6038B">
              <w:t>ØхВ</w:t>
            </w:r>
            <w:proofErr w:type="spellEnd"/>
            <w:r w:rsidRPr="00D6038B">
              <w:t>, мм): 315х300 (± 5 мм).</w:t>
            </w:r>
          </w:p>
          <w:p w14:paraId="1EE87851" w14:textId="77777777" w:rsidR="002E0B56" w:rsidRPr="00D6038B" w:rsidRDefault="002E0B56" w:rsidP="003B6FEB">
            <w:r w:rsidRPr="00D6038B">
              <w:t>Вимоги до матеріалу – стійкий до механічних пошкоджень.</w:t>
            </w:r>
          </w:p>
          <w:p w14:paraId="575C71D3" w14:textId="77777777" w:rsidR="002E0B56" w:rsidRPr="00D6038B" w:rsidRDefault="002E0B56" w:rsidP="003B6FEB">
            <w:pPr>
              <w:rPr>
                <w:lang w:eastAsia="en-US"/>
              </w:rPr>
            </w:pPr>
            <w:r w:rsidRPr="00D6038B">
              <w:t>Склад: поліпропілен.</w:t>
            </w:r>
          </w:p>
        </w:tc>
        <w:tc>
          <w:tcPr>
            <w:tcW w:w="2693" w:type="dxa"/>
          </w:tcPr>
          <w:p w14:paraId="1087808D" w14:textId="77777777" w:rsidR="002E0B56" w:rsidRPr="00D6038B" w:rsidRDefault="002E0B56" w:rsidP="003B6FEB">
            <w:pPr>
              <w:rPr>
                <w:lang w:eastAsia="en-US"/>
              </w:rPr>
            </w:pPr>
          </w:p>
        </w:tc>
      </w:tr>
      <w:tr w:rsidR="002E0B56" w:rsidRPr="00D6038B" w14:paraId="78D3F46B" w14:textId="77777777" w:rsidTr="003B6FEB">
        <w:trPr>
          <w:trHeight w:val="345"/>
          <w:jc w:val="center"/>
        </w:trPr>
        <w:tc>
          <w:tcPr>
            <w:tcW w:w="463" w:type="dxa"/>
            <w:noWrap/>
          </w:tcPr>
          <w:p w14:paraId="7EA51604" w14:textId="77777777" w:rsidR="002E0B56" w:rsidRPr="00D6038B" w:rsidRDefault="002E0B56" w:rsidP="003B6FEB">
            <w:pPr>
              <w:jc w:val="center"/>
              <w:rPr>
                <w:lang w:eastAsia="en-US"/>
              </w:rPr>
            </w:pPr>
            <w:r>
              <w:rPr>
                <w:lang w:eastAsia="en-US"/>
              </w:rPr>
              <w:t>7</w:t>
            </w:r>
          </w:p>
        </w:tc>
        <w:tc>
          <w:tcPr>
            <w:tcW w:w="1776" w:type="dxa"/>
          </w:tcPr>
          <w:p w14:paraId="1E4A99AE" w14:textId="5F704819" w:rsidR="002E0B56" w:rsidRPr="00D6038B" w:rsidRDefault="002E0B56" w:rsidP="003B6FEB">
            <w:pPr>
              <w:jc w:val="center"/>
              <w:rPr>
                <w:color w:val="222222"/>
              </w:rPr>
            </w:pPr>
            <w:proofErr w:type="spellStart"/>
            <w:r w:rsidRPr="00D6038B">
              <w:rPr>
                <w:rFonts w:eastAsia="SimSun"/>
                <w:bCs/>
                <w:kern w:val="1"/>
                <w:lang w:eastAsia="en-US"/>
              </w:rPr>
              <w:t>Термосумка</w:t>
            </w:r>
            <w:proofErr w:type="spellEnd"/>
            <w:r w:rsidRPr="00D6038B">
              <w:rPr>
                <w:rFonts w:eastAsia="SimSun"/>
                <w:bCs/>
                <w:kern w:val="1"/>
                <w:lang w:eastAsia="en-US"/>
              </w:rPr>
              <w:t xml:space="preserve"> багаторазового застосування </w:t>
            </w:r>
            <w:r w:rsidR="00AD662F">
              <w:rPr>
                <w:rFonts w:eastAsia="SimSun"/>
                <w:bCs/>
                <w:kern w:val="1"/>
                <w:lang w:eastAsia="en-US"/>
              </w:rPr>
              <w:t>9</w:t>
            </w:r>
            <w:r w:rsidRPr="00D6038B">
              <w:rPr>
                <w:rFonts w:eastAsia="SimSun"/>
                <w:bCs/>
                <w:kern w:val="1"/>
                <w:lang w:eastAsia="en-US"/>
              </w:rPr>
              <w:t>-</w:t>
            </w:r>
            <w:r w:rsidR="00AD662F">
              <w:rPr>
                <w:rFonts w:eastAsia="SimSun"/>
                <w:bCs/>
                <w:kern w:val="1"/>
                <w:lang w:eastAsia="en-US"/>
              </w:rPr>
              <w:t>19</w:t>
            </w:r>
            <w:r w:rsidRPr="00D6038B">
              <w:rPr>
                <w:rFonts w:eastAsia="SimSun"/>
                <w:bCs/>
                <w:kern w:val="1"/>
                <w:lang w:eastAsia="en-US"/>
              </w:rPr>
              <w:t>л.</w:t>
            </w:r>
          </w:p>
        </w:tc>
        <w:tc>
          <w:tcPr>
            <w:tcW w:w="875" w:type="dxa"/>
          </w:tcPr>
          <w:p w14:paraId="2EF6765D" w14:textId="77777777" w:rsidR="002E0B56" w:rsidRPr="00D6038B" w:rsidRDefault="002E0B56" w:rsidP="003B6FEB">
            <w:pPr>
              <w:jc w:val="center"/>
              <w:rPr>
                <w:lang w:eastAsia="en-US"/>
              </w:rPr>
            </w:pPr>
            <w:r w:rsidRPr="00D6038B">
              <w:rPr>
                <w:lang w:eastAsia="en-US"/>
              </w:rPr>
              <w:t>шт.</w:t>
            </w:r>
          </w:p>
        </w:tc>
        <w:tc>
          <w:tcPr>
            <w:tcW w:w="826" w:type="dxa"/>
            <w:noWrap/>
          </w:tcPr>
          <w:p w14:paraId="40279292" w14:textId="24E08B77" w:rsidR="002E0B56" w:rsidRPr="00D6038B" w:rsidRDefault="00AD662F" w:rsidP="003B6FEB">
            <w:pPr>
              <w:jc w:val="center"/>
              <w:rPr>
                <w:lang w:eastAsia="en-US"/>
              </w:rPr>
            </w:pPr>
            <w:r>
              <w:rPr>
                <w:lang w:eastAsia="en-US"/>
              </w:rPr>
              <w:t>10</w:t>
            </w:r>
          </w:p>
        </w:tc>
        <w:tc>
          <w:tcPr>
            <w:tcW w:w="3710" w:type="dxa"/>
          </w:tcPr>
          <w:p w14:paraId="492EBB23" w14:textId="77777777" w:rsidR="002E0B56" w:rsidRPr="00D6038B" w:rsidRDefault="002E0B56" w:rsidP="003B6FEB">
            <w:pPr>
              <w:rPr>
                <w:rFonts w:eastAsia="SimSun"/>
                <w:bCs/>
                <w:kern w:val="1"/>
                <w:lang w:eastAsia="en-US"/>
              </w:rPr>
            </w:pPr>
            <w:r w:rsidRPr="00D6038B">
              <w:rPr>
                <w:rFonts w:eastAsia="SimSun"/>
                <w:bCs/>
                <w:kern w:val="1"/>
                <w:lang w:eastAsia="en-US"/>
              </w:rPr>
              <w:t>Призначення:</w:t>
            </w:r>
          </w:p>
          <w:p w14:paraId="20CE0E3A" w14:textId="77777777" w:rsidR="002E0B56" w:rsidRPr="00D6038B" w:rsidRDefault="002E0B56" w:rsidP="002E0B56">
            <w:pPr>
              <w:numPr>
                <w:ilvl w:val="0"/>
                <w:numId w:val="22"/>
              </w:numPr>
              <w:ind w:left="0"/>
              <w:contextualSpacing/>
              <w:rPr>
                <w:rFonts w:eastAsia="SimSun"/>
                <w:bCs/>
                <w:kern w:val="1"/>
                <w:lang w:eastAsia="en-US"/>
              </w:rPr>
            </w:pPr>
            <w:r w:rsidRPr="00D6038B">
              <w:rPr>
                <w:rFonts w:eastAsia="SimSun"/>
                <w:bCs/>
                <w:kern w:val="1"/>
                <w:lang w:eastAsia="en-US"/>
              </w:rPr>
              <w:t>для транспортування та тимчасового зберігання медичних імунобіологічних, фармацевтичних та інших термолабільних препаратів, а також крові та її компонентів.</w:t>
            </w:r>
          </w:p>
          <w:p w14:paraId="1C0478C0" w14:textId="77777777" w:rsidR="002E0B56" w:rsidRPr="00D6038B" w:rsidRDefault="002E0B56" w:rsidP="002E0B56">
            <w:pPr>
              <w:numPr>
                <w:ilvl w:val="0"/>
                <w:numId w:val="22"/>
              </w:numPr>
              <w:ind w:left="0"/>
              <w:contextualSpacing/>
              <w:rPr>
                <w:rFonts w:eastAsia="SimSun"/>
                <w:bCs/>
                <w:kern w:val="1"/>
                <w:lang w:eastAsia="en-US"/>
              </w:rPr>
            </w:pPr>
            <w:r w:rsidRPr="00D6038B">
              <w:rPr>
                <w:rFonts w:eastAsia="SimSun"/>
                <w:bCs/>
                <w:kern w:val="1"/>
                <w:lang w:eastAsia="en-US"/>
              </w:rPr>
              <w:t>Технічні характеристики:</w:t>
            </w:r>
          </w:p>
          <w:p w14:paraId="729921A2" w14:textId="77777777" w:rsidR="002E0B56" w:rsidRPr="00D6038B" w:rsidRDefault="002E0B56" w:rsidP="003B6FEB">
            <w:pPr>
              <w:rPr>
                <w:rFonts w:eastAsia="SimSun"/>
                <w:bCs/>
                <w:kern w:val="1"/>
                <w:lang w:eastAsia="en-US"/>
              </w:rPr>
            </w:pPr>
            <w:r w:rsidRPr="00D6038B">
              <w:rPr>
                <w:rFonts w:eastAsia="SimSun"/>
                <w:bCs/>
                <w:kern w:val="1"/>
                <w:lang w:eastAsia="en-US"/>
              </w:rPr>
              <w:t>Здатність утримання температурного режиму "+2°...+8°С" - до 36 годин за температури довкілля до +25°С та за умови використання пасивних акумуляторів холоду.</w:t>
            </w:r>
          </w:p>
          <w:p w14:paraId="77AC336B" w14:textId="77777777" w:rsidR="002E0B56" w:rsidRPr="00D6038B" w:rsidRDefault="002E0B56" w:rsidP="003B6FEB">
            <w:pPr>
              <w:rPr>
                <w:rFonts w:eastAsia="SimSun"/>
                <w:bCs/>
                <w:kern w:val="1"/>
                <w:lang w:eastAsia="en-US"/>
              </w:rPr>
            </w:pPr>
            <w:r w:rsidRPr="00D6038B">
              <w:rPr>
                <w:rFonts w:eastAsia="SimSun"/>
                <w:bCs/>
                <w:kern w:val="1"/>
                <w:lang w:eastAsia="en-US"/>
              </w:rPr>
              <w:t xml:space="preserve">Комплектація: </w:t>
            </w:r>
            <w:proofErr w:type="spellStart"/>
            <w:r w:rsidRPr="00D6038B">
              <w:rPr>
                <w:rFonts w:eastAsia="SimSun"/>
                <w:bCs/>
                <w:kern w:val="1"/>
                <w:lang w:eastAsia="en-US"/>
              </w:rPr>
              <w:t>термосумка</w:t>
            </w:r>
            <w:proofErr w:type="spellEnd"/>
            <w:r w:rsidRPr="00D6038B">
              <w:rPr>
                <w:rFonts w:eastAsia="SimSun"/>
                <w:bCs/>
                <w:kern w:val="1"/>
                <w:lang w:eastAsia="en-US"/>
              </w:rPr>
              <w:t xml:space="preserve">, що складається з корпусу та </w:t>
            </w:r>
            <w:proofErr w:type="spellStart"/>
            <w:r w:rsidRPr="00D6038B">
              <w:rPr>
                <w:rFonts w:eastAsia="SimSun"/>
                <w:bCs/>
                <w:kern w:val="1"/>
                <w:lang w:eastAsia="en-US"/>
              </w:rPr>
              <w:t>з’ємної</w:t>
            </w:r>
            <w:proofErr w:type="spellEnd"/>
            <w:r w:rsidRPr="00D6038B">
              <w:rPr>
                <w:rFonts w:eastAsia="SimSun"/>
                <w:bCs/>
                <w:kern w:val="1"/>
                <w:lang w:eastAsia="en-US"/>
              </w:rPr>
              <w:t xml:space="preserve"> кришки. Наявність ручок та плечового ременю для переміщення.</w:t>
            </w:r>
          </w:p>
          <w:p w14:paraId="243D7B8C" w14:textId="77777777" w:rsidR="002E0B56" w:rsidRPr="00D6038B" w:rsidRDefault="002E0B56" w:rsidP="003B6FEB">
            <w:pPr>
              <w:rPr>
                <w:rFonts w:eastAsia="SimSun"/>
                <w:bCs/>
                <w:kern w:val="1"/>
                <w:lang w:eastAsia="en-US"/>
              </w:rPr>
            </w:pPr>
            <w:r w:rsidRPr="00D6038B">
              <w:rPr>
                <w:rFonts w:eastAsia="SimSun"/>
                <w:bCs/>
                <w:kern w:val="1"/>
                <w:lang w:eastAsia="en-US"/>
              </w:rPr>
              <w:t xml:space="preserve">Робочий діапазон температур всередині </w:t>
            </w:r>
            <w:proofErr w:type="spellStart"/>
            <w:r w:rsidRPr="00D6038B">
              <w:rPr>
                <w:rFonts w:eastAsia="SimSun"/>
                <w:bCs/>
                <w:kern w:val="1"/>
                <w:lang w:eastAsia="en-US"/>
              </w:rPr>
              <w:t>термосумки</w:t>
            </w:r>
            <w:proofErr w:type="spellEnd"/>
            <w:r w:rsidRPr="00D6038B">
              <w:rPr>
                <w:rFonts w:eastAsia="SimSun"/>
                <w:bCs/>
                <w:kern w:val="1"/>
                <w:lang w:eastAsia="en-US"/>
              </w:rPr>
              <w:t>, що можна створити за умови застосування акумуляторів холоду/тепла – від -30…до +25</w:t>
            </w:r>
            <w:r w:rsidRPr="00D6038B">
              <w:rPr>
                <w:rFonts w:eastAsia="SimSun"/>
                <w:bCs/>
                <w:kern w:val="1"/>
                <w:vertAlign w:val="superscript"/>
                <w:lang w:eastAsia="en-US"/>
              </w:rPr>
              <w:t>0</w:t>
            </w:r>
            <w:r w:rsidRPr="00D6038B">
              <w:rPr>
                <w:rFonts w:eastAsia="SimSun"/>
                <w:bCs/>
                <w:kern w:val="1"/>
                <w:lang w:eastAsia="en-US"/>
              </w:rPr>
              <w:t>С.</w:t>
            </w:r>
          </w:p>
          <w:p w14:paraId="135B3CA0" w14:textId="6ABBC33A" w:rsidR="002E0B56" w:rsidRPr="00D6038B" w:rsidRDefault="002E0B56" w:rsidP="003B6FEB">
            <w:pPr>
              <w:rPr>
                <w:rFonts w:eastAsia="SimSun"/>
                <w:bCs/>
                <w:kern w:val="1"/>
                <w:lang w:eastAsia="en-US"/>
              </w:rPr>
            </w:pPr>
            <w:bookmarkStart w:id="1" w:name="_GoBack"/>
            <w:bookmarkEnd w:id="1"/>
            <w:r w:rsidRPr="00D6038B">
              <w:rPr>
                <w:rFonts w:eastAsia="SimSun"/>
                <w:bCs/>
                <w:kern w:val="1"/>
                <w:lang w:eastAsia="en-US"/>
              </w:rPr>
              <w:t xml:space="preserve">Корисний об’єм – </w:t>
            </w:r>
            <w:r w:rsidR="00AD662F">
              <w:rPr>
                <w:rFonts w:eastAsia="SimSun"/>
                <w:bCs/>
                <w:kern w:val="1"/>
                <w:lang w:eastAsia="en-US"/>
              </w:rPr>
              <w:t>9-19</w:t>
            </w:r>
            <w:r w:rsidRPr="00D6038B">
              <w:rPr>
                <w:rFonts w:eastAsia="SimSun"/>
                <w:bCs/>
                <w:kern w:val="1"/>
                <w:lang w:eastAsia="en-US"/>
              </w:rPr>
              <w:t xml:space="preserve"> л.</w:t>
            </w:r>
          </w:p>
          <w:p w14:paraId="2E31764E" w14:textId="77777777" w:rsidR="002E0B56" w:rsidRPr="00D6038B" w:rsidRDefault="002E0B56" w:rsidP="003B6FEB">
            <w:pPr>
              <w:widowControl w:val="0"/>
              <w:kinsoku w:val="0"/>
              <w:overflowPunct w:val="0"/>
              <w:autoSpaceDE w:val="0"/>
              <w:autoSpaceDN w:val="0"/>
              <w:adjustRightInd w:val="0"/>
              <w:rPr>
                <w:rFonts w:eastAsia="SimSun"/>
                <w:bCs/>
                <w:kern w:val="1"/>
                <w:lang w:eastAsia="en-US"/>
              </w:rPr>
            </w:pPr>
            <w:r w:rsidRPr="00D6038B">
              <w:rPr>
                <w:rFonts w:eastAsia="SimSun"/>
                <w:bCs/>
                <w:kern w:val="1"/>
                <w:lang w:eastAsia="en-US"/>
              </w:rPr>
              <w:t xml:space="preserve">Матеріал зовнішньої поверхні </w:t>
            </w:r>
            <w:proofErr w:type="spellStart"/>
            <w:r w:rsidRPr="00D6038B">
              <w:rPr>
                <w:rFonts w:eastAsia="SimSun"/>
                <w:bCs/>
                <w:kern w:val="1"/>
                <w:lang w:eastAsia="en-US"/>
              </w:rPr>
              <w:t>термосумки</w:t>
            </w:r>
            <w:proofErr w:type="spellEnd"/>
            <w:r w:rsidRPr="00D6038B">
              <w:rPr>
                <w:rFonts w:eastAsia="SimSun"/>
                <w:bCs/>
                <w:kern w:val="1"/>
                <w:lang w:eastAsia="en-US"/>
              </w:rPr>
              <w:t xml:space="preserve"> має бути достатньо міцним для щоденного використання та зносостійким.</w:t>
            </w:r>
          </w:p>
          <w:p w14:paraId="3A94604F" w14:textId="77777777" w:rsidR="002E0B56" w:rsidRPr="00D6038B" w:rsidRDefault="002E0B56" w:rsidP="003B6FEB">
            <w:pPr>
              <w:widowControl w:val="0"/>
              <w:kinsoku w:val="0"/>
              <w:overflowPunct w:val="0"/>
              <w:autoSpaceDE w:val="0"/>
              <w:autoSpaceDN w:val="0"/>
              <w:adjustRightInd w:val="0"/>
              <w:rPr>
                <w:rFonts w:eastAsia="SimSun"/>
                <w:bCs/>
                <w:kern w:val="1"/>
                <w:lang w:eastAsia="en-US"/>
              </w:rPr>
            </w:pPr>
            <w:r w:rsidRPr="00D6038B">
              <w:rPr>
                <w:rFonts w:eastAsia="SimSun"/>
                <w:bCs/>
                <w:kern w:val="1"/>
                <w:lang w:eastAsia="en-US"/>
              </w:rPr>
              <w:t>Матеріал внутрішньої поверхні має бути зносостійким та легким у догляді (для проведення щоденної дезінфекції) – нейлон тощо.</w:t>
            </w:r>
          </w:p>
          <w:p w14:paraId="693F8599" w14:textId="77777777" w:rsidR="002E0B56" w:rsidRPr="00D6038B" w:rsidRDefault="002E0B56" w:rsidP="003B6FEB">
            <w:pPr>
              <w:rPr>
                <w:rFonts w:eastAsia="SimSun"/>
                <w:bCs/>
                <w:kern w:val="1"/>
                <w:lang w:eastAsia="en-US"/>
              </w:rPr>
            </w:pPr>
            <w:r w:rsidRPr="00D6038B">
              <w:rPr>
                <w:rFonts w:eastAsia="SimSun"/>
                <w:bCs/>
                <w:kern w:val="1"/>
                <w:lang w:eastAsia="en-US"/>
              </w:rPr>
              <w:t>Ізоляційний матеріал корпусу та кришки – пінополістирол.</w:t>
            </w:r>
          </w:p>
          <w:p w14:paraId="44F522B0" w14:textId="77777777" w:rsidR="002E0B56" w:rsidRPr="00D6038B" w:rsidRDefault="002E0B56" w:rsidP="003B6FEB">
            <w:pPr>
              <w:rPr>
                <w:rFonts w:eastAsia="SimSun"/>
                <w:bCs/>
                <w:kern w:val="1"/>
                <w:lang w:eastAsia="en-US"/>
              </w:rPr>
            </w:pPr>
            <w:r w:rsidRPr="00D6038B">
              <w:rPr>
                <w:rFonts w:eastAsia="SimSun"/>
                <w:bCs/>
                <w:kern w:val="1"/>
                <w:lang w:eastAsia="en-US"/>
              </w:rPr>
              <w:lastRenderedPageBreak/>
              <w:t xml:space="preserve">Наявність системи (застібка, </w:t>
            </w:r>
            <w:proofErr w:type="spellStart"/>
            <w:r w:rsidRPr="00D6038B">
              <w:rPr>
                <w:rFonts w:eastAsia="SimSun"/>
                <w:bCs/>
                <w:kern w:val="1"/>
                <w:lang w:eastAsia="en-US"/>
              </w:rPr>
              <w:t>фастекс</w:t>
            </w:r>
            <w:proofErr w:type="spellEnd"/>
            <w:r w:rsidRPr="00D6038B">
              <w:rPr>
                <w:rFonts w:eastAsia="SimSun"/>
                <w:bCs/>
                <w:kern w:val="1"/>
                <w:lang w:eastAsia="en-US"/>
              </w:rPr>
              <w:t xml:space="preserve">, липучка тощо), що забезпечує щільне закривання </w:t>
            </w:r>
            <w:proofErr w:type="spellStart"/>
            <w:r w:rsidRPr="00D6038B">
              <w:rPr>
                <w:rFonts w:eastAsia="SimSun"/>
                <w:bCs/>
                <w:kern w:val="1"/>
                <w:lang w:eastAsia="en-US"/>
              </w:rPr>
              <w:t>термосумки</w:t>
            </w:r>
            <w:proofErr w:type="spellEnd"/>
            <w:r w:rsidRPr="00D6038B">
              <w:rPr>
                <w:rFonts w:eastAsia="SimSun"/>
                <w:bCs/>
                <w:kern w:val="1"/>
                <w:lang w:eastAsia="en-US"/>
              </w:rPr>
              <w:t>.</w:t>
            </w:r>
          </w:p>
          <w:p w14:paraId="0B408731" w14:textId="77777777" w:rsidR="002E0B56" w:rsidRPr="00D6038B" w:rsidRDefault="002E0B56" w:rsidP="003B6FEB">
            <w:pPr>
              <w:rPr>
                <w:rFonts w:eastAsia="SimSun"/>
                <w:bCs/>
                <w:kern w:val="1"/>
                <w:lang w:eastAsia="en-US"/>
              </w:rPr>
            </w:pPr>
            <w:r w:rsidRPr="00D6038B">
              <w:rPr>
                <w:rFonts w:eastAsia="SimSun"/>
                <w:bCs/>
                <w:kern w:val="1"/>
                <w:lang w:eastAsia="en-US"/>
              </w:rPr>
              <w:t>Наявність прозорої кишені для внутрішнього маркування та кишені для документів.</w:t>
            </w:r>
          </w:p>
          <w:p w14:paraId="458F20B1" w14:textId="77777777" w:rsidR="002E0B56" w:rsidRPr="00D6038B" w:rsidRDefault="002E0B56" w:rsidP="003B6FEB">
            <w:r w:rsidRPr="00D6038B">
              <w:rPr>
                <w:rFonts w:eastAsia="SimSun"/>
                <w:bCs/>
                <w:kern w:val="1"/>
                <w:lang w:eastAsia="en-US"/>
              </w:rPr>
              <w:t>Колір – синій.</w:t>
            </w:r>
          </w:p>
        </w:tc>
        <w:tc>
          <w:tcPr>
            <w:tcW w:w="2693" w:type="dxa"/>
          </w:tcPr>
          <w:p w14:paraId="1EE6017E" w14:textId="77777777" w:rsidR="002E0B56" w:rsidRPr="00D6038B" w:rsidRDefault="002E0B56" w:rsidP="003B6FEB">
            <w:pPr>
              <w:rPr>
                <w:lang w:eastAsia="en-US"/>
              </w:rPr>
            </w:pPr>
          </w:p>
        </w:tc>
      </w:tr>
    </w:tbl>
    <w:p w14:paraId="7654AF2B" w14:textId="77777777" w:rsidR="002E0B56" w:rsidRPr="00D6038B" w:rsidRDefault="002E0B56" w:rsidP="002E0B56">
      <w:pPr>
        <w:pBdr>
          <w:top w:val="nil"/>
          <w:left w:val="nil"/>
          <w:bottom w:val="nil"/>
          <w:right w:val="nil"/>
          <w:between w:val="nil"/>
        </w:pBdr>
        <w:tabs>
          <w:tab w:val="left" w:pos="284"/>
        </w:tabs>
        <w:ind w:right="-20" w:firstLine="708"/>
        <w:jc w:val="both"/>
        <w:rPr>
          <w:b/>
          <w:i/>
          <w:color w:val="000000"/>
          <w:lang w:eastAsia="zh-CN" w:bidi="hi-IN"/>
        </w:rPr>
      </w:pPr>
    </w:p>
    <w:p w14:paraId="29D10008" w14:textId="77777777" w:rsidR="002E0B56" w:rsidRPr="00D6038B" w:rsidRDefault="002E0B56" w:rsidP="002E0B56">
      <w:pPr>
        <w:pStyle w:val="af2"/>
        <w:kinsoku w:val="0"/>
        <w:overflowPunct w:val="0"/>
        <w:spacing w:after="0"/>
        <w:ind w:left="284" w:hanging="283"/>
        <w:jc w:val="center"/>
        <w:rPr>
          <w:b/>
          <w:sz w:val="22"/>
          <w:szCs w:val="22"/>
          <w:lang w:val="uk-UA"/>
        </w:rPr>
      </w:pPr>
      <w:r w:rsidRPr="00D6038B">
        <w:rPr>
          <w:b/>
          <w:sz w:val="22"/>
          <w:szCs w:val="22"/>
          <w:lang w:val="uk-UA"/>
        </w:rPr>
        <w:t>Загальні вимоги до товару:</w:t>
      </w:r>
    </w:p>
    <w:p w14:paraId="51FAECAD" w14:textId="77777777" w:rsidR="002E0B56" w:rsidRPr="00D6038B" w:rsidRDefault="002E0B56" w:rsidP="002E0B56">
      <w:pPr>
        <w:pStyle w:val="af2"/>
        <w:kinsoku w:val="0"/>
        <w:overflowPunct w:val="0"/>
        <w:spacing w:after="0"/>
        <w:ind w:hanging="283"/>
        <w:jc w:val="center"/>
        <w:rPr>
          <w:b/>
          <w:sz w:val="22"/>
          <w:szCs w:val="22"/>
          <w:lang w:val="en-US"/>
        </w:rPr>
      </w:pPr>
    </w:p>
    <w:p w14:paraId="2256846A" w14:textId="77777777" w:rsidR="002E0B56" w:rsidRPr="00D6038B" w:rsidRDefault="002E0B56" w:rsidP="002E0B56">
      <w:pPr>
        <w:numPr>
          <w:ilvl w:val="0"/>
          <w:numId w:val="21"/>
        </w:numPr>
        <w:tabs>
          <w:tab w:val="left" w:pos="1127"/>
        </w:tabs>
        <w:kinsoku w:val="0"/>
        <w:overflowPunct w:val="0"/>
        <w:autoSpaceDE w:val="0"/>
        <w:autoSpaceDN w:val="0"/>
        <w:adjustRightInd w:val="0"/>
        <w:ind w:left="0" w:hanging="283"/>
        <w:jc w:val="both"/>
      </w:pPr>
      <w:r w:rsidRPr="00D6038B">
        <w:t>Товар, що пропонується учасником для участі у закупівлі (далі – Товар), повинен бути новим, таким, що не був у використанні, з відсутністю будь-яких дефектів виробництва, укомплектований відповідно до технічної документації та мати всі супровідні документи (інструкції/ гарантійний талон/ сертифікати якості тощо). Для підтвердження учасник надає гарантійний лист.</w:t>
      </w:r>
    </w:p>
    <w:p w14:paraId="6C2288A2" w14:textId="77777777" w:rsidR="002E0B56" w:rsidRPr="00D6038B" w:rsidRDefault="002E0B56" w:rsidP="002E0B56">
      <w:pPr>
        <w:numPr>
          <w:ilvl w:val="0"/>
          <w:numId w:val="21"/>
        </w:numPr>
        <w:tabs>
          <w:tab w:val="left" w:pos="1127"/>
        </w:tabs>
        <w:kinsoku w:val="0"/>
        <w:overflowPunct w:val="0"/>
        <w:autoSpaceDE w:val="0"/>
        <w:autoSpaceDN w:val="0"/>
        <w:adjustRightInd w:val="0"/>
        <w:ind w:left="0" w:hanging="283"/>
        <w:jc w:val="both"/>
      </w:pPr>
      <w:r w:rsidRPr="00D6038B">
        <w:t>На підтвердження відповідності медико-технічним характеристикам та вимогам до предмету закупівлі, учасник в складі своєї пропозиції надає заповнену Таблицю 1 з характеристиками Товару та посиланням на документ, в якому дана відповідність підтверджується (</w:t>
      </w:r>
      <w:r w:rsidRPr="00D6038B">
        <w:rPr>
          <w:lang w:eastAsia="en-US"/>
        </w:rPr>
        <w:t>сертифікати якості, інструкції, паспорт товару тощо)</w:t>
      </w:r>
      <w:r w:rsidRPr="00D6038B">
        <w:t>, та, відповідно, надає копії таких документів.</w:t>
      </w:r>
    </w:p>
    <w:p w14:paraId="03E09C8D" w14:textId="77777777" w:rsidR="002E0B56" w:rsidRPr="00D6038B" w:rsidRDefault="002E0B56" w:rsidP="002E0B56">
      <w:pPr>
        <w:numPr>
          <w:ilvl w:val="0"/>
          <w:numId w:val="21"/>
        </w:numPr>
        <w:tabs>
          <w:tab w:val="left" w:pos="1127"/>
        </w:tabs>
        <w:kinsoku w:val="0"/>
        <w:overflowPunct w:val="0"/>
        <w:autoSpaceDE w:val="0"/>
        <w:autoSpaceDN w:val="0"/>
        <w:adjustRightInd w:val="0"/>
        <w:ind w:left="0" w:hanging="283"/>
        <w:jc w:val="both"/>
      </w:pPr>
      <w:r w:rsidRPr="00D6038B">
        <w:t xml:space="preserve">Товар по позиції </w:t>
      </w:r>
      <w:r>
        <w:t>7</w:t>
      </w:r>
      <w:r w:rsidRPr="00D6038B">
        <w:t xml:space="preserve"> </w:t>
      </w:r>
      <w:r w:rsidRPr="00D6038B">
        <w:rPr>
          <w:lang w:eastAsia="en-US"/>
        </w:rPr>
        <w:t xml:space="preserve">в Таблиці 1 </w:t>
      </w:r>
      <w:r w:rsidRPr="00D6038B">
        <w:t>(</w:t>
      </w:r>
      <w:proofErr w:type="spellStart"/>
      <w:r w:rsidRPr="00D6038B">
        <w:t>термосумки</w:t>
      </w:r>
      <w:proofErr w:type="spellEnd"/>
      <w:r w:rsidRPr="00D6038B">
        <w:t xml:space="preserve"> багаторазового застосування) повинен бути належним чином зареєстрований в Україні або дозволеним для введення в обіг та/або експлуатацію (застосування) відповідно до законодавства. Відповідно до п.9, 18 та 31 Загальної частини Технічного регламенту щодо медичних виробів, затвердженого Постановою КМУ від 02 жовтня 2013 року №753 (далі – Технічного регламенту), вищезазначена вимога підтверджується копією декларації про відповідність вимогам Технічного регламенту та інформаційною довідкою з посиланням на товар в Реєстрі осіб, відповідальних за введення медичних виробів в обіг, розміщеному на офіційному сайті </w:t>
      </w:r>
      <w:proofErr w:type="spellStart"/>
      <w:r w:rsidRPr="00D6038B">
        <w:t>Держлікслужби</w:t>
      </w:r>
      <w:proofErr w:type="spellEnd"/>
      <w:r w:rsidRPr="00D6038B">
        <w:t>.</w:t>
      </w:r>
    </w:p>
    <w:p w14:paraId="5AE27DB3" w14:textId="77777777" w:rsidR="002E0B56" w:rsidRPr="00D6038B" w:rsidRDefault="002E0B56" w:rsidP="002E0B56">
      <w:pPr>
        <w:numPr>
          <w:ilvl w:val="0"/>
          <w:numId w:val="21"/>
        </w:numPr>
        <w:tabs>
          <w:tab w:val="left" w:pos="1127"/>
        </w:tabs>
        <w:kinsoku w:val="0"/>
        <w:overflowPunct w:val="0"/>
        <w:autoSpaceDE w:val="0"/>
        <w:autoSpaceDN w:val="0"/>
        <w:adjustRightInd w:val="0"/>
        <w:ind w:left="0" w:hanging="283"/>
        <w:jc w:val="both"/>
      </w:pPr>
      <w:r w:rsidRPr="00D6038B">
        <w:t xml:space="preserve">Гарантійний термін обслуговування на Товари по позиції </w:t>
      </w:r>
      <w:r>
        <w:t>7</w:t>
      </w:r>
      <w:r w:rsidRPr="00D6038B">
        <w:t xml:space="preserve"> </w:t>
      </w:r>
      <w:r w:rsidRPr="00D6038B">
        <w:rPr>
          <w:lang w:eastAsia="en-US"/>
        </w:rPr>
        <w:t xml:space="preserve">в Таблиці 1 </w:t>
      </w:r>
      <w:r w:rsidRPr="00D6038B">
        <w:t>(</w:t>
      </w:r>
      <w:proofErr w:type="spellStart"/>
      <w:r w:rsidRPr="00D6038B">
        <w:t>термосумки</w:t>
      </w:r>
      <w:proofErr w:type="spellEnd"/>
      <w:r w:rsidRPr="00D6038B">
        <w:t xml:space="preserve"> багаторазового застосування) має становити не менше 12 місяців з моменту передачі товару замовнику. Для підтвердження учасник надає гарантійний лист.</w:t>
      </w:r>
    </w:p>
    <w:p w14:paraId="3DFD29DF" w14:textId="77777777" w:rsidR="002E0B56" w:rsidRPr="00D6038B" w:rsidRDefault="002E0B56" w:rsidP="002E0B56">
      <w:pPr>
        <w:numPr>
          <w:ilvl w:val="0"/>
          <w:numId w:val="21"/>
        </w:numPr>
        <w:tabs>
          <w:tab w:val="left" w:pos="1127"/>
        </w:tabs>
        <w:kinsoku w:val="0"/>
        <w:overflowPunct w:val="0"/>
        <w:autoSpaceDE w:val="0"/>
        <w:autoSpaceDN w:val="0"/>
        <w:adjustRightInd w:val="0"/>
        <w:ind w:left="0" w:hanging="283"/>
        <w:jc w:val="both"/>
      </w:pPr>
      <w:r w:rsidRPr="00D6038B">
        <w:t xml:space="preserve">На Товар по позиції </w:t>
      </w:r>
      <w:r>
        <w:t>7</w:t>
      </w:r>
      <w:r w:rsidRPr="00D6038B">
        <w:t xml:space="preserve"> </w:t>
      </w:r>
      <w:r w:rsidRPr="00D6038B">
        <w:rPr>
          <w:lang w:eastAsia="en-US"/>
        </w:rPr>
        <w:t xml:space="preserve">в Таблиці 1 </w:t>
      </w:r>
      <w:r w:rsidRPr="00D6038B">
        <w:t>(</w:t>
      </w:r>
      <w:proofErr w:type="spellStart"/>
      <w:r w:rsidRPr="00D6038B">
        <w:t>термосумки</w:t>
      </w:r>
      <w:proofErr w:type="spellEnd"/>
      <w:r w:rsidRPr="00D6038B">
        <w:t xml:space="preserve"> багаторазового застосування) </w:t>
      </w:r>
      <w:proofErr w:type="spellStart"/>
      <w:r w:rsidRPr="00D6038B">
        <w:t>обов</w:t>
      </w:r>
      <w:proofErr w:type="spellEnd"/>
      <w:r w:rsidRPr="00D6038B">
        <w:rPr>
          <w:lang w:val="ru-RU"/>
        </w:rPr>
        <w:t>’</w:t>
      </w:r>
      <w:proofErr w:type="spellStart"/>
      <w:r w:rsidRPr="00D6038B">
        <w:t>язкова</w:t>
      </w:r>
      <w:proofErr w:type="spellEnd"/>
      <w:r w:rsidRPr="00D6038B">
        <w:t xml:space="preserve"> </w:t>
      </w:r>
      <w:proofErr w:type="spellStart"/>
      <w:r w:rsidRPr="00D6038B">
        <w:t>нявність</w:t>
      </w:r>
      <w:proofErr w:type="spellEnd"/>
      <w:r w:rsidRPr="00D6038B">
        <w:t xml:space="preserve"> інструкції (паспорта) з експлуатації українською мовою (учасник надає копію в складі пропозиції).</w:t>
      </w:r>
    </w:p>
    <w:p w14:paraId="343C34CB" w14:textId="77777777" w:rsidR="002E0B56" w:rsidRPr="00D6038B" w:rsidRDefault="002E0B56" w:rsidP="002E0B56">
      <w:pPr>
        <w:numPr>
          <w:ilvl w:val="0"/>
          <w:numId w:val="21"/>
        </w:numPr>
        <w:tabs>
          <w:tab w:val="left" w:pos="1127"/>
        </w:tabs>
        <w:kinsoku w:val="0"/>
        <w:overflowPunct w:val="0"/>
        <w:autoSpaceDE w:val="0"/>
        <w:autoSpaceDN w:val="0"/>
        <w:adjustRightInd w:val="0"/>
        <w:ind w:left="0"/>
        <w:contextualSpacing/>
        <w:jc w:val="both"/>
      </w:pPr>
      <w:proofErr w:type="spellStart"/>
      <w:r w:rsidRPr="00D6038B">
        <w:rPr>
          <w:lang w:eastAsia="en-US"/>
        </w:rPr>
        <w:t>Паковання</w:t>
      </w:r>
      <w:proofErr w:type="spellEnd"/>
      <w:r w:rsidRPr="00D6038B">
        <w:rPr>
          <w:lang w:eastAsia="en-US"/>
        </w:rPr>
        <w:t xml:space="preserve"> Замовником небезпечних відходів здійснюється відповідно до додатку 2 до Державних санітарних норм та правил «Порядок управління медичними відходами, у тому числі вимоги щодо безпечності для здоров’я людини під час утворення, збирання, зберігання, перевезення, оброблення таких відходів», затверджених Наказом МОЗ України №1827 від 31.10.2024 р. Відповідно, запропонований учасником товар по позиціям </w:t>
      </w:r>
      <w:r>
        <w:rPr>
          <w:lang w:eastAsia="en-US"/>
        </w:rPr>
        <w:t>1-6</w:t>
      </w:r>
      <w:r w:rsidRPr="00D6038B">
        <w:rPr>
          <w:lang w:eastAsia="en-US"/>
        </w:rPr>
        <w:t xml:space="preserve"> в Таблиці 1 (ємності для утилізації медичних відходів) має відповідати всім вимогам щодо виду ємності та маркування </w:t>
      </w:r>
      <w:proofErr w:type="spellStart"/>
      <w:r w:rsidRPr="00D6038B">
        <w:rPr>
          <w:lang w:eastAsia="en-US"/>
        </w:rPr>
        <w:t>ємностей</w:t>
      </w:r>
      <w:proofErr w:type="spellEnd"/>
      <w:r w:rsidRPr="00D6038B">
        <w:rPr>
          <w:lang w:eastAsia="en-US"/>
        </w:rPr>
        <w:t xml:space="preserve">, що встановлені для первинного </w:t>
      </w:r>
      <w:proofErr w:type="spellStart"/>
      <w:r w:rsidRPr="00D6038B">
        <w:rPr>
          <w:lang w:eastAsia="en-US"/>
        </w:rPr>
        <w:t>паковання</w:t>
      </w:r>
      <w:proofErr w:type="spellEnd"/>
      <w:r w:rsidRPr="00D6038B">
        <w:rPr>
          <w:lang w:eastAsia="en-US"/>
        </w:rPr>
        <w:t xml:space="preserve"> наступних підкатегорій небезпечних відходів: використаних небезпечно гострих предметів і медичних виробів, забруднених біологічними рідинами; медичних виробів, забруднених імунобіологічними лікарськими засобами, кров’ю та/або іншими біологічними рідинами, які не придатні до відновлення; відходів, що утворилися в результаті діяльності медичних лабораторій. На підтвердження відповідності учасник надає реальне фото продукції по кожному виду ємності з чітким зображенням маркування та інформації про товар.</w:t>
      </w:r>
    </w:p>
    <w:p w14:paraId="04C20EFD" w14:textId="77777777" w:rsidR="002E0B56" w:rsidRPr="00837036" w:rsidRDefault="002E0B56" w:rsidP="002E0B56">
      <w:pPr>
        <w:numPr>
          <w:ilvl w:val="0"/>
          <w:numId w:val="21"/>
        </w:numPr>
        <w:pBdr>
          <w:top w:val="nil"/>
          <w:left w:val="nil"/>
          <w:bottom w:val="nil"/>
          <w:right w:val="nil"/>
          <w:between w:val="nil"/>
        </w:pBdr>
        <w:tabs>
          <w:tab w:val="left" w:pos="1127"/>
        </w:tabs>
        <w:kinsoku w:val="0"/>
        <w:overflowPunct w:val="0"/>
        <w:autoSpaceDE w:val="0"/>
        <w:autoSpaceDN w:val="0"/>
        <w:adjustRightInd w:val="0"/>
        <w:ind w:left="0"/>
        <w:contextualSpacing/>
        <w:jc w:val="both"/>
        <w:rPr>
          <w:bCs/>
          <w:iCs/>
          <w:color w:val="000000"/>
          <w:lang w:eastAsia="zh-CN" w:bidi="hi-IN"/>
        </w:rPr>
      </w:pPr>
      <w:r w:rsidRPr="00D6038B">
        <w:t xml:space="preserve">З метою уникнення ризиків, пов’язаних з поставкою не оригінальної продукції, та підтвердження спроможності учасником поставити Товар в повному обсязі та у встановлений замовником термін, в складі пропозиції надається </w:t>
      </w:r>
      <w:proofErr w:type="spellStart"/>
      <w:r w:rsidRPr="00D6038B">
        <w:t>скан</w:t>
      </w:r>
      <w:proofErr w:type="spellEnd"/>
      <w:r w:rsidRPr="00D6038B">
        <w:t>-копія з оригіналу гарантійного листа виробника/-</w:t>
      </w:r>
      <w:proofErr w:type="spellStart"/>
      <w:r w:rsidRPr="00D6038B">
        <w:t>ів</w:t>
      </w:r>
      <w:proofErr w:type="spellEnd"/>
      <w:r w:rsidRPr="00D6038B">
        <w:t xml:space="preserve"> (представництва, філії виробника - якщо їх відповідні повноваження поширюються на територію України) або представника/-</w:t>
      </w:r>
      <w:proofErr w:type="spellStart"/>
      <w:r w:rsidRPr="00D6038B">
        <w:t>ів</w:t>
      </w:r>
      <w:proofErr w:type="spellEnd"/>
      <w:r w:rsidRPr="00D6038B">
        <w:t>, дилера/-</w:t>
      </w:r>
      <w:proofErr w:type="spellStart"/>
      <w:r w:rsidRPr="00D6038B">
        <w:t>ів</w:t>
      </w:r>
      <w:proofErr w:type="spellEnd"/>
      <w:r w:rsidRPr="00D6038B">
        <w:t>, дистриб'ютора/-</w:t>
      </w:r>
      <w:proofErr w:type="spellStart"/>
      <w:r w:rsidRPr="00D6038B">
        <w:t>ів</w:t>
      </w:r>
      <w:proofErr w:type="spellEnd"/>
      <w:r w:rsidRPr="00D6038B">
        <w:t>, уповноваженого/-</w:t>
      </w:r>
      <w:proofErr w:type="spellStart"/>
      <w:r w:rsidRPr="00D6038B">
        <w:t>их</w:t>
      </w:r>
      <w:proofErr w:type="spellEnd"/>
      <w:r w:rsidRPr="00D6038B">
        <w:t xml:space="preserve"> на це виробником, яким підтверджується можливість поставки Товару у кількості та в терміни, визначенні тендерною документацією. Повноваження (представництва, філії, представника, дилера, дистриб'ютора тощо) щодо реалізації (продажу) товарів виробника підтверджуються копіями доручень або договорів про співпрацю, іншими документами, якими виробник уповноважує/доручає представнику (дилеру, дистриб'ютору тощо) діяти від його імені (надати відповідний документ в ск</w:t>
      </w:r>
      <w:r w:rsidRPr="005C4E43">
        <w:t xml:space="preserve">ладі пропозиції). </w:t>
      </w:r>
    </w:p>
    <w:p w14:paraId="23C5BF14" w14:textId="77777777" w:rsidR="002E0B56" w:rsidRDefault="002E0B56" w:rsidP="002E0B56">
      <w:pPr>
        <w:pBdr>
          <w:top w:val="nil"/>
          <w:left w:val="nil"/>
          <w:bottom w:val="nil"/>
          <w:right w:val="nil"/>
          <w:between w:val="nil"/>
        </w:pBdr>
        <w:tabs>
          <w:tab w:val="left" w:pos="1127"/>
        </w:tabs>
        <w:kinsoku w:val="0"/>
        <w:overflowPunct w:val="0"/>
        <w:autoSpaceDE w:val="0"/>
        <w:autoSpaceDN w:val="0"/>
        <w:adjustRightInd w:val="0"/>
        <w:contextualSpacing/>
        <w:jc w:val="both"/>
        <w:rPr>
          <w:lang w:eastAsia="zh-CN" w:bidi="hi-IN"/>
        </w:rPr>
      </w:pPr>
    </w:p>
    <w:p w14:paraId="74401A75" w14:textId="77777777" w:rsidR="002E0B56" w:rsidRDefault="002E0B56" w:rsidP="002E0B56">
      <w:pPr>
        <w:pBdr>
          <w:top w:val="nil"/>
          <w:left w:val="nil"/>
          <w:bottom w:val="nil"/>
          <w:right w:val="nil"/>
          <w:between w:val="nil"/>
        </w:pBdr>
        <w:tabs>
          <w:tab w:val="left" w:pos="1127"/>
        </w:tabs>
        <w:kinsoku w:val="0"/>
        <w:overflowPunct w:val="0"/>
        <w:autoSpaceDE w:val="0"/>
        <w:autoSpaceDN w:val="0"/>
        <w:adjustRightInd w:val="0"/>
        <w:contextualSpacing/>
        <w:jc w:val="both"/>
        <w:rPr>
          <w:bCs/>
          <w:iCs/>
          <w:color w:val="000000"/>
          <w:lang w:eastAsia="zh-CN" w:bidi="hi-IN"/>
        </w:rPr>
      </w:pPr>
    </w:p>
    <w:p w14:paraId="0BD9C5BE" w14:textId="77777777" w:rsidR="0097768E" w:rsidRDefault="0097768E" w:rsidP="0097768E">
      <w:pPr>
        <w:jc w:val="both"/>
      </w:pPr>
    </w:p>
    <w:p w14:paraId="06B8226E" w14:textId="77777777" w:rsidR="0097768E" w:rsidRPr="00086B7A" w:rsidRDefault="0097768E" w:rsidP="0097768E">
      <w:pPr>
        <w:widowControl w:val="0"/>
        <w:tabs>
          <w:tab w:val="left" w:pos="4860"/>
        </w:tabs>
        <w:autoSpaceDE w:val="0"/>
        <w:autoSpaceDN w:val="0"/>
        <w:adjustRightInd w:val="0"/>
        <w:jc w:val="both"/>
        <w:rPr>
          <w:b/>
        </w:rPr>
      </w:pPr>
    </w:p>
    <w:p w14:paraId="610D8E61" w14:textId="77777777" w:rsidR="0097768E" w:rsidRPr="00152B87" w:rsidRDefault="0097768E" w:rsidP="00977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sz w:val="22"/>
          <w:szCs w:val="22"/>
          <w:lang w:val="x-none" w:eastAsia="ar-SA"/>
        </w:rPr>
      </w:pPr>
      <w:r w:rsidRPr="00152B87">
        <w:rPr>
          <w:i/>
          <w:color w:val="000000"/>
          <w:sz w:val="22"/>
          <w:szCs w:val="22"/>
          <w:lang w:val="x-none" w:eastAsia="ar-SA"/>
        </w:rPr>
        <w:t xml:space="preserve">Примітка: У разі, якщо у даних </w:t>
      </w:r>
      <w:r w:rsidRPr="00152B87">
        <w:rPr>
          <w:i/>
          <w:color w:val="000000"/>
          <w:sz w:val="22"/>
          <w:szCs w:val="22"/>
          <w:lang w:eastAsia="ar-SA"/>
        </w:rPr>
        <w:t>медико-</w:t>
      </w:r>
      <w:r w:rsidRPr="00152B87">
        <w:rPr>
          <w:i/>
          <w:color w:val="000000"/>
          <w:sz w:val="22"/>
          <w:szCs w:val="22"/>
          <w:lang w:val="x-none" w:eastAsia="ar-SA"/>
        </w:rPr>
        <w:t>технічних вимогах йде посилання на конкретну марку чи фірму, патент, конструкцію або тип товару, то вважається, що технічні вимоги містять вираз (або еквівалент).</w:t>
      </w:r>
    </w:p>
    <w:p w14:paraId="601C16D2" w14:textId="77777777" w:rsidR="0097768E" w:rsidRPr="00152B87" w:rsidRDefault="0097768E" w:rsidP="0097768E">
      <w:pPr>
        <w:jc w:val="both"/>
        <w:rPr>
          <w:sz w:val="22"/>
          <w:szCs w:val="22"/>
        </w:rPr>
      </w:pPr>
    </w:p>
    <w:p w14:paraId="30A47299" w14:textId="77777777" w:rsidR="0097768E" w:rsidRDefault="0097768E" w:rsidP="0097768E">
      <w:pPr>
        <w:jc w:val="both"/>
      </w:pPr>
    </w:p>
    <w:p w14:paraId="2FCD182C" w14:textId="77777777" w:rsidR="0097768E" w:rsidRDefault="0097768E" w:rsidP="0097768E">
      <w:pPr>
        <w:jc w:val="both"/>
      </w:pPr>
    </w:p>
    <w:p w14:paraId="6A25197D" w14:textId="77777777" w:rsidR="0097768E" w:rsidRDefault="0097768E" w:rsidP="0097768E">
      <w:pPr>
        <w:jc w:val="both"/>
      </w:pPr>
    </w:p>
    <w:p w14:paraId="2C4FB185" w14:textId="77777777" w:rsidR="0097768E" w:rsidRDefault="0097768E" w:rsidP="0097768E">
      <w:pPr>
        <w:jc w:val="both"/>
      </w:pPr>
    </w:p>
    <w:p w14:paraId="0859FE62" w14:textId="77777777" w:rsidR="0097768E" w:rsidRDefault="0097768E" w:rsidP="0097768E">
      <w:pPr>
        <w:jc w:val="both"/>
      </w:pPr>
    </w:p>
    <w:p w14:paraId="2DDC1813" w14:textId="189AF5F0" w:rsidR="00AD1090" w:rsidRDefault="00AD1090" w:rsidP="0097768E">
      <w:pPr>
        <w:spacing w:line="288" w:lineRule="auto"/>
        <w:jc w:val="center"/>
        <w:rPr>
          <w:b/>
          <w:sz w:val="28"/>
          <w:szCs w:val="28"/>
        </w:rPr>
      </w:pPr>
    </w:p>
    <w:sectPr w:rsidR="00AD1090" w:rsidSect="0051663E">
      <w:pgSz w:w="11906" w:h="16838"/>
      <w:pgMar w:top="426"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CC"/>
    <w:family w:val="roman"/>
    <w:pitch w:val="variable"/>
    <w:sig w:usb0="E0000AFF" w:usb1="500078FF" w:usb2="00000021"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Microsoft YaHei"/>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17F06D5"/>
    <w:multiLevelType w:val="hybridMultilevel"/>
    <w:tmpl w:val="155A7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3725F2"/>
    <w:multiLevelType w:val="hybridMultilevel"/>
    <w:tmpl w:val="FA204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74000D7"/>
    <w:multiLevelType w:val="hybridMultilevel"/>
    <w:tmpl w:val="18142F14"/>
    <w:lvl w:ilvl="0" w:tplc="C14058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62A15B6"/>
    <w:multiLevelType w:val="hybridMultilevel"/>
    <w:tmpl w:val="FFEA399A"/>
    <w:lvl w:ilvl="0" w:tplc="E87EBA56">
      <w:start w:val="4"/>
      <w:numFmt w:val="bullet"/>
      <w:lvlText w:val="-"/>
      <w:lvlJc w:val="left"/>
      <w:pPr>
        <w:ind w:left="464" w:hanging="360"/>
      </w:pPr>
      <w:rPr>
        <w:rFonts w:ascii="Times New Roman" w:eastAsia="Calibri" w:hAnsi="Times New Roman" w:cs="Times New Roman" w:hint="default"/>
      </w:rPr>
    </w:lvl>
    <w:lvl w:ilvl="1" w:tplc="04220003" w:tentative="1">
      <w:start w:val="1"/>
      <w:numFmt w:val="bullet"/>
      <w:lvlText w:val="o"/>
      <w:lvlJc w:val="left"/>
      <w:pPr>
        <w:ind w:left="1184" w:hanging="360"/>
      </w:pPr>
      <w:rPr>
        <w:rFonts w:ascii="Courier New" w:hAnsi="Courier New" w:cs="Courier New" w:hint="default"/>
      </w:rPr>
    </w:lvl>
    <w:lvl w:ilvl="2" w:tplc="04220005" w:tentative="1">
      <w:start w:val="1"/>
      <w:numFmt w:val="bullet"/>
      <w:lvlText w:val=""/>
      <w:lvlJc w:val="left"/>
      <w:pPr>
        <w:ind w:left="1904" w:hanging="360"/>
      </w:pPr>
      <w:rPr>
        <w:rFonts w:ascii="Wingdings" w:hAnsi="Wingdings" w:hint="default"/>
      </w:rPr>
    </w:lvl>
    <w:lvl w:ilvl="3" w:tplc="04220001" w:tentative="1">
      <w:start w:val="1"/>
      <w:numFmt w:val="bullet"/>
      <w:lvlText w:val=""/>
      <w:lvlJc w:val="left"/>
      <w:pPr>
        <w:ind w:left="2624" w:hanging="360"/>
      </w:pPr>
      <w:rPr>
        <w:rFonts w:ascii="Symbol" w:hAnsi="Symbol" w:hint="default"/>
      </w:rPr>
    </w:lvl>
    <w:lvl w:ilvl="4" w:tplc="04220003" w:tentative="1">
      <w:start w:val="1"/>
      <w:numFmt w:val="bullet"/>
      <w:lvlText w:val="o"/>
      <w:lvlJc w:val="left"/>
      <w:pPr>
        <w:ind w:left="3344" w:hanging="360"/>
      </w:pPr>
      <w:rPr>
        <w:rFonts w:ascii="Courier New" w:hAnsi="Courier New" w:cs="Courier New" w:hint="default"/>
      </w:rPr>
    </w:lvl>
    <w:lvl w:ilvl="5" w:tplc="04220005" w:tentative="1">
      <w:start w:val="1"/>
      <w:numFmt w:val="bullet"/>
      <w:lvlText w:val=""/>
      <w:lvlJc w:val="left"/>
      <w:pPr>
        <w:ind w:left="4064" w:hanging="360"/>
      </w:pPr>
      <w:rPr>
        <w:rFonts w:ascii="Wingdings" w:hAnsi="Wingdings" w:hint="default"/>
      </w:rPr>
    </w:lvl>
    <w:lvl w:ilvl="6" w:tplc="04220001" w:tentative="1">
      <w:start w:val="1"/>
      <w:numFmt w:val="bullet"/>
      <w:lvlText w:val=""/>
      <w:lvlJc w:val="left"/>
      <w:pPr>
        <w:ind w:left="4784" w:hanging="360"/>
      </w:pPr>
      <w:rPr>
        <w:rFonts w:ascii="Symbol" w:hAnsi="Symbol" w:hint="default"/>
      </w:rPr>
    </w:lvl>
    <w:lvl w:ilvl="7" w:tplc="04220003" w:tentative="1">
      <w:start w:val="1"/>
      <w:numFmt w:val="bullet"/>
      <w:lvlText w:val="o"/>
      <w:lvlJc w:val="left"/>
      <w:pPr>
        <w:ind w:left="5504" w:hanging="360"/>
      </w:pPr>
      <w:rPr>
        <w:rFonts w:ascii="Courier New" w:hAnsi="Courier New" w:cs="Courier New" w:hint="default"/>
      </w:rPr>
    </w:lvl>
    <w:lvl w:ilvl="8" w:tplc="04220005" w:tentative="1">
      <w:start w:val="1"/>
      <w:numFmt w:val="bullet"/>
      <w:lvlText w:val=""/>
      <w:lvlJc w:val="left"/>
      <w:pPr>
        <w:ind w:left="6224" w:hanging="360"/>
      </w:pPr>
      <w:rPr>
        <w:rFonts w:ascii="Wingdings" w:hAnsi="Wingdings" w:hint="default"/>
      </w:rPr>
    </w:lvl>
  </w:abstractNum>
  <w:abstractNum w:abstractNumId="11"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36D4C5D"/>
    <w:multiLevelType w:val="hybridMultilevel"/>
    <w:tmpl w:val="08C01A34"/>
    <w:lvl w:ilvl="0" w:tplc="7270A6BC">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3"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7715C83"/>
    <w:multiLevelType w:val="hybridMultilevel"/>
    <w:tmpl w:val="244A98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7"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F154445"/>
    <w:multiLevelType w:val="hybridMultilevel"/>
    <w:tmpl w:val="7E26EDEC"/>
    <w:lvl w:ilvl="0" w:tplc="04190001">
      <w:start w:val="1"/>
      <w:numFmt w:val="bullet"/>
      <w:lvlText w:val=""/>
      <w:lvlJc w:val="left"/>
      <w:pPr>
        <w:ind w:left="1069" w:hanging="360"/>
      </w:pPr>
      <w:rPr>
        <w:rFonts w:ascii="Symbol" w:hAnsi="Symbol"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2" w15:restartNumberingAfterBreak="0">
    <w:nsid w:val="762E013F"/>
    <w:multiLevelType w:val="hybridMultilevel"/>
    <w:tmpl w:val="772C37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4"/>
  </w:num>
  <w:num w:numId="2">
    <w:abstractNumId w:val="23"/>
  </w:num>
  <w:num w:numId="3">
    <w:abstractNumId w:val="18"/>
  </w:num>
  <w:num w:numId="4">
    <w:abstractNumId w:val="11"/>
  </w:num>
  <w:num w:numId="5">
    <w:abstractNumId w:val="16"/>
  </w:num>
  <w:num w:numId="6">
    <w:abstractNumId w:val="19"/>
  </w:num>
  <w:num w:numId="7">
    <w:abstractNumId w:val="4"/>
  </w:num>
  <w:num w:numId="8">
    <w:abstractNumId w:val="17"/>
  </w:num>
  <w:num w:numId="9">
    <w:abstractNumId w:val="20"/>
  </w:num>
  <w:num w:numId="10">
    <w:abstractNumId w:val="9"/>
  </w:num>
  <w:num w:numId="11">
    <w:abstractNumId w:val="13"/>
  </w:num>
  <w:num w:numId="12">
    <w:abstractNumId w:val="7"/>
  </w:num>
  <w:num w:numId="13">
    <w:abstractNumId w:val="6"/>
  </w:num>
  <w:num w:numId="14">
    <w:abstractNumId w:val="5"/>
  </w:num>
  <w:num w:numId="15">
    <w:abstractNumId w:val="8"/>
  </w:num>
  <w:num w:numId="1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3"/>
  </w:num>
  <w:num w:numId="19">
    <w:abstractNumId w:val="15"/>
  </w:num>
  <w:num w:numId="20">
    <w:abstractNumId w:val="22"/>
  </w:num>
  <w:num w:numId="21">
    <w:abstractNumId w:val="2"/>
  </w:num>
  <w:num w:numId="2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6318D"/>
    <w:rsid w:val="000803F3"/>
    <w:rsid w:val="0008546C"/>
    <w:rsid w:val="000B2A94"/>
    <w:rsid w:val="000C340A"/>
    <w:rsid w:val="000C4952"/>
    <w:rsid w:val="000E7329"/>
    <w:rsid w:val="0014530B"/>
    <w:rsid w:val="001477DE"/>
    <w:rsid w:val="0017048B"/>
    <w:rsid w:val="001B7887"/>
    <w:rsid w:val="001F36E4"/>
    <w:rsid w:val="00260ED1"/>
    <w:rsid w:val="002C155B"/>
    <w:rsid w:val="002E0B56"/>
    <w:rsid w:val="002E61D3"/>
    <w:rsid w:val="00300861"/>
    <w:rsid w:val="003463B1"/>
    <w:rsid w:val="003612B6"/>
    <w:rsid w:val="003779B7"/>
    <w:rsid w:val="0039040B"/>
    <w:rsid w:val="00427FC6"/>
    <w:rsid w:val="00432751"/>
    <w:rsid w:val="004432B0"/>
    <w:rsid w:val="00460555"/>
    <w:rsid w:val="00484094"/>
    <w:rsid w:val="004849BE"/>
    <w:rsid w:val="004C00B2"/>
    <w:rsid w:val="004E3803"/>
    <w:rsid w:val="0051663E"/>
    <w:rsid w:val="0052468D"/>
    <w:rsid w:val="00577FCD"/>
    <w:rsid w:val="005F5AA5"/>
    <w:rsid w:val="006073B8"/>
    <w:rsid w:val="006535E3"/>
    <w:rsid w:val="006716CC"/>
    <w:rsid w:val="007018F6"/>
    <w:rsid w:val="007241CF"/>
    <w:rsid w:val="00733ECA"/>
    <w:rsid w:val="007A3DA3"/>
    <w:rsid w:val="007E3784"/>
    <w:rsid w:val="007F503D"/>
    <w:rsid w:val="00856EEB"/>
    <w:rsid w:val="008E1B80"/>
    <w:rsid w:val="0091295D"/>
    <w:rsid w:val="00941459"/>
    <w:rsid w:val="0097768E"/>
    <w:rsid w:val="00981353"/>
    <w:rsid w:val="00984C0B"/>
    <w:rsid w:val="00A012B3"/>
    <w:rsid w:val="00A01660"/>
    <w:rsid w:val="00A029A4"/>
    <w:rsid w:val="00A053B7"/>
    <w:rsid w:val="00A63421"/>
    <w:rsid w:val="00A6733F"/>
    <w:rsid w:val="00A87F1F"/>
    <w:rsid w:val="00A90857"/>
    <w:rsid w:val="00A917A7"/>
    <w:rsid w:val="00A94428"/>
    <w:rsid w:val="00AD1090"/>
    <w:rsid w:val="00AD2904"/>
    <w:rsid w:val="00AD662F"/>
    <w:rsid w:val="00AE19AF"/>
    <w:rsid w:val="00AE7B9E"/>
    <w:rsid w:val="00AF64CA"/>
    <w:rsid w:val="00B201B4"/>
    <w:rsid w:val="00B31541"/>
    <w:rsid w:val="00BA08F7"/>
    <w:rsid w:val="00BA46E9"/>
    <w:rsid w:val="00BA579C"/>
    <w:rsid w:val="00C20D96"/>
    <w:rsid w:val="00C40464"/>
    <w:rsid w:val="00C56739"/>
    <w:rsid w:val="00C62D22"/>
    <w:rsid w:val="00C65EE3"/>
    <w:rsid w:val="00C86040"/>
    <w:rsid w:val="00C95FE7"/>
    <w:rsid w:val="00CE0456"/>
    <w:rsid w:val="00CE064B"/>
    <w:rsid w:val="00CF20C1"/>
    <w:rsid w:val="00D02A33"/>
    <w:rsid w:val="00D56B01"/>
    <w:rsid w:val="00D7137D"/>
    <w:rsid w:val="00D8326E"/>
    <w:rsid w:val="00D91CF1"/>
    <w:rsid w:val="00DE2A6F"/>
    <w:rsid w:val="00E15DD5"/>
    <w:rsid w:val="00E56383"/>
    <w:rsid w:val="00E92A90"/>
    <w:rsid w:val="00EC5E50"/>
    <w:rsid w:val="00ED42E0"/>
    <w:rsid w:val="00F27B2E"/>
    <w:rsid w:val="00F765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aliases w:val="ТNR AMPU"/>
    <w:link w:val="ae"/>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aliases w:val="ТNR AMPU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99"/>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5</Pages>
  <Words>6343</Words>
  <Characters>3617</Characters>
  <Application>Microsoft Office Word</Application>
  <DocSecurity>0</DocSecurity>
  <Lines>30</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96</cp:revision>
  <cp:lastPrinted>2025-01-20T07:48:00Z</cp:lastPrinted>
  <dcterms:created xsi:type="dcterms:W3CDTF">2025-01-30T07:30:00Z</dcterms:created>
  <dcterms:modified xsi:type="dcterms:W3CDTF">2026-04-27T08:52:00Z</dcterms:modified>
</cp:coreProperties>
</file>