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54162F93"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EF6CE8" w:rsidRPr="00EF6CE8">
        <w:rPr>
          <w:b/>
          <w:color w:val="000000"/>
        </w:rPr>
        <w:t xml:space="preserve">Реагенти до  електрофорезу в </w:t>
      </w:r>
      <w:proofErr w:type="spellStart"/>
      <w:r w:rsidR="00EF6CE8" w:rsidRPr="00EF6CE8">
        <w:rPr>
          <w:b/>
          <w:color w:val="000000"/>
        </w:rPr>
        <w:t>агарозному</w:t>
      </w:r>
      <w:proofErr w:type="spellEnd"/>
      <w:r w:rsidR="00EF6CE8" w:rsidRPr="00EF6CE8">
        <w:rPr>
          <w:b/>
          <w:color w:val="000000"/>
        </w:rPr>
        <w:t xml:space="preserve"> гелі </w:t>
      </w:r>
      <w:proofErr w:type="spellStart"/>
      <w:r w:rsidR="00EF6CE8" w:rsidRPr="00EF6CE8">
        <w:rPr>
          <w:b/>
          <w:color w:val="000000"/>
        </w:rPr>
        <w:t>Hydrasys</w:t>
      </w:r>
      <w:proofErr w:type="spellEnd"/>
      <w:r w:rsidR="00EF6CE8" w:rsidRPr="00EF6CE8">
        <w:rPr>
          <w:b/>
          <w:color w:val="000000"/>
        </w:rPr>
        <w:t xml:space="preserve"> для Українського </w:t>
      </w:r>
      <w:proofErr w:type="spellStart"/>
      <w:r w:rsidR="00EF6CE8" w:rsidRPr="00EF6CE8">
        <w:rPr>
          <w:b/>
          <w:color w:val="000000"/>
        </w:rPr>
        <w:t>Референс</w:t>
      </w:r>
      <w:proofErr w:type="spellEnd"/>
      <w:r w:rsidR="00EF6CE8" w:rsidRPr="00EF6CE8">
        <w:rPr>
          <w:b/>
          <w:color w:val="000000"/>
        </w:rPr>
        <w:t xml:space="preserve">-центру з клінічної лабораторної діагностики та метрології: 1. Набір HYDRAGEL 15 Протеїни; 2. Контроль Норма; 3. Контроль </w:t>
      </w:r>
      <w:proofErr w:type="spellStart"/>
      <w:r w:rsidR="00EF6CE8" w:rsidRPr="00EF6CE8">
        <w:rPr>
          <w:b/>
          <w:color w:val="000000"/>
        </w:rPr>
        <w:t>гіпергамма</w:t>
      </w:r>
      <w:proofErr w:type="spellEnd"/>
      <w:r w:rsidR="00EF6CE8" w:rsidRPr="00EF6CE8">
        <w:rPr>
          <w:b/>
          <w:color w:val="000000"/>
        </w:rPr>
        <w:t>; 4. Знебарвлюючий розчин HYDRASYS; 5. Миючий розчин HYDRASYS;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EF6CE8" w14:paraId="1C4677FA" w14:textId="77777777" w:rsidTr="001645EF">
        <w:trPr>
          <w:trHeight w:val="930"/>
        </w:trPr>
        <w:tc>
          <w:tcPr>
            <w:tcW w:w="596" w:type="dxa"/>
            <w:shd w:val="clear" w:color="auto" w:fill="auto"/>
            <w:vAlign w:val="center"/>
          </w:tcPr>
          <w:p w14:paraId="2D9FF2A9" w14:textId="22D903DA" w:rsidR="00EF6CE8" w:rsidRDefault="00EF6CE8" w:rsidP="00EF6CE8">
            <w:pPr>
              <w:jc w:val="center"/>
              <w:rPr>
                <w:sz w:val="22"/>
                <w:szCs w:val="22"/>
              </w:rPr>
            </w:pPr>
            <w:r>
              <w:rPr>
                <w:sz w:val="22"/>
                <w:szCs w:val="22"/>
              </w:rPr>
              <w:t>1</w:t>
            </w:r>
          </w:p>
        </w:tc>
        <w:tc>
          <w:tcPr>
            <w:tcW w:w="3230" w:type="dxa"/>
            <w:shd w:val="clear" w:color="auto" w:fill="auto"/>
            <w:hideMark/>
          </w:tcPr>
          <w:p w14:paraId="6C2D131C" w14:textId="0D017091" w:rsidR="00EF6CE8" w:rsidRPr="00153A4D" w:rsidRDefault="00EF6CE8" w:rsidP="00EF6CE8">
            <w:r w:rsidRPr="00B27C1A">
              <w:t>Набір HYDRAGEL 15 Протеїни</w:t>
            </w:r>
          </w:p>
        </w:tc>
        <w:tc>
          <w:tcPr>
            <w:tcW w:w="851" w:type="dxa"/>
            <w:shd w:val="clear" w:color="auto" w:fill="auto"/>
            <w:noWrap/>
            <w:hideMark/>
          </w:tcPr>
          <w:p w14:paraId="18431196" w14:textId="0E3E546F" w:rsidR="00EF6CE8" w:rsidRPr="005E71B3" w:rsidRDefault="00EF6CE8" w:rsidP="00EF6CE8">
            <w:pPr>
              <w:jc w:val="center"/>
            </w:pPr>
            <w:proofErr w:type="spellStart"/>
            <w:r w:rsidRPr="001112D2">
              <w:t>шт</w:t>
            </w:r>
            <w:proofErr w:type="spellEnd"/>
          </w:p>
        </w:tc>
        <w:tc>
          <w:tcPr>
            <w:tcW w:w="616" w:type="dxa"/>
            <w:shd w:val="clear" w:color="auto" w:fill="auto"/>
            <w:noWrap/>
            <w:hideMark/>
          </w:tcPr>
          <w:p w14:paraId="60065712" w14:textId="314AFDC8" w:rsidR="00EF6CE8" w:rsidRPr="005E71B3" w:rsidRDefault="00EF6CE8" w:rsidP="00EF6CE8">
            <w:pPr>
              <w:jc w:val="center"/>
            </w:pPr>
            <w:r w:rsidRPr="001112D2">
              <w:t>8</w:t>
            </w:r>
          </w:p>
        </w:tc>
        <w:tc>
          <w:tcPr>
            <w:tcW w:w="1682" w:type="dxa"/>
            <w:shd w:val="clear" w:color="auto" w:fill="auto"/>
            <w:hideMark/>
          </w:tcPr>
          <w:p w14:paraId="6E47347D" w14:textId="5305CBA2" w:rsidR="00EF6CE8" w:rsidRDefault="00EF6CE8" w:rsidP="00EF6CE8">
            <w:pPr>
              <w:rPr>
                <w:sz w:val="20"/>
                <w:szCs w:val="20"/>
              </w:rPr>
            </w:pPr>
            <w:r w:rsidRPr="00F84350">
              <w:t>33690000-3 Лікарські засоби різні</w:t>
            </w:r>
          </w:p>
        </w:tc>
        <w:tc>
          <w:tcPr>
            <w:tcW w:w="3930" w:type="dxa"/>
            <w:shd w:val="clear" w:color="auto" w:fill="auto"/>
            <w:hideMark/>
          </w:tcPr>
          <w:p w14:paraId="3CB58F47" w14:textId="0ABBA2DB" w:rsidR="00EF6CE8" w:rsidRDefault="00EF6CE8" w:rsidP="00EF6CE8">
            <w:pPr>
              <w:rPr>
                <w:sz w:val="20"/>
                <w:szCs w:val="20"/>
              </w:rPr>
            </w:pPr>
            <w:r w:rsidRPr="007631A6">
              <w:t xml:space="preserve">53967 Електрофорез білків IVD (діагностика </w:t>
            </w:r>
            <w:proofErr w:type="spellStart"/>
            <w:r w:rsidRPr="007631A6">
              <w:t>in</w:t>
            </w:r>
            <w:proofErr w:type="spellEnd"/>
            <w:r w:rsidRPr="007631A6">
              <w:t xml:space="preserve"> </w:t>
            </w:r>
            <w:proofErr w:type="spellStart"/>
            <w:r w:rsidRPr="007631A6">
              <w:t>vitro</w:t>
            </w:r>
            <w:proofErr w:type="spellEnd"/>
            <w:r w:rsidRPr="007631A6">
              <w:t>), набір, електрофорез</w:t>
            </w:r>
          </w:p>
        </w:tc>
      </w:tr>
      <w:tr w:rsidR="00EF6CE8" w14:paraId="3DB5686D" w14:textId="77777777" w:rsidTr="001645EF">
        <w:trPr>
          <w:trHeight w:val="930"/>
        </w:trPr>
        <w:tc>
          <w:tcPr>
            <w:tcW w:w="596" w:type="dxa"/>
            <w:shd w:val="clear" w:color="auto" w:fill="auto"/>
            <w:vAlign w:val="center"/>
          </w:tcPr>
          <w:p w14:paraId="21CC4DDC" w14:textId="0A4C5556" w:rsidR="00EF6CE8" w:rsidRDefault="00EF6CE8" w:rsidP="00EF6CE8">
            <w:pPr>
              <w:jc w:val="center"/>
              <w:rPr>
                <w:sz w:val="20"/>
                <w:szCs w:val="20"/>
              </w:rPr>
            </w:pPr>
            <w:r>
              <w:rPr>
                <w:sz w:val="22"/>
                <w:szCs w:val="22"/>
              </w:rPr>
              <w:t>2</w:t>
            </w:r>
          </w:p>
        </w:tc>
        <w:tc>
          <w:tcPr>
            <w:tcW w:w="3230" w:type="dxa"/>
            <w:shd w:val="clear" w:color="auto" w:fill="auto"/>
          </w:tcPr>
          <w:p w14:paraId="35D3C60B" w14:textId="672721F2" w:rsidR="00EF6CE8" w:rsidRPr="00153A4D" w:rsidRDefault="00EF6CE8" w:rsidP="00EF6CE8">
            <w:r w:rsidRPr="00B27C1A">
              <w:t>Контроль Норма</w:t>
            </w:r>
          </w:p>
        </w:tc>
        <w:tc>
          <w:tcPr>
            <w:tcW w:w="851" w:type="dxa"/>
            <w:shd w:val="clear" w:color="auto" w:fill="auto"/>
            <w:noWrap/>
          </w:tcPr>
          <w:p w14:paraId="186154A9" w14:textId="245678EB" w:rsidR="00EF6CE8" w:rsidRPr="005E71B3" w:rsidRDefault="00EF6CE8" w:rsidP="00EF6CE8">
            <w:pPr>
              <w:jc w:val="center"/>
            </w:pPr>
            <w:proofErr w:type="spellStart"/>
            <w:r w:rsidRPr="001112D2">
              <w:t>шт</w:t>
            </w:r>
            <w:proofErr w:type="spellEnd"/>
          </w:p>
        </w:tc>
        <w:tc>
          <w:tcPr>
            <w:tcW w:w="616" w:type="dxa"/>
            <w:shd w:val="clear" w:color="auto" w:fill="auto"/>
            <w:noWrap/>
          </w:tcPr>
          <w:p w14:paraId="68F9A7DE" w14:textId="044291A8" w:rsidR="00EF6CE8" w:rsidRPr="005E71B3" w:rsidRDefault="00EF6CE8" w:rsidP="00EF6CE8">
            <w:pPr>
              <w:jc w:val="center"/>
            </w:pPr>
            <w:r w:rsidRPr="001112D2">
              <w:t>1</w:t>
            </w:r>
          </w:p>
        </w:tc>
        <w:tc>
          <w:tcPr>
            <w:tcW w:w="1682" w:type="dxa"/>
            <w:shd w:val="clear" w:color="auto" w:fill="auto"/>
          </w:tcPr>
          <w:p w14:paraId="4CA9CCA2" w14:textId="571C764E" w:rsidR="00EF6CE8" w:rsidRPr="00F84350" w:rsidRDefault="00EF6CE8" w:rsidP="00EF6CE8">
            <w:r w:rsidRPr="00E23D28">
              <w:t>33690000-3 Лікарські засоби різні</w:t>
            </w:r>
          </w:p>
        </w:tc>
        <w:tc>
          <w:tcPr>
            <w:tcW w:w="3930" w:type="dxa"/>
            <w:shd w:val="clear" w:color="auto" w:fill="auto"/>
          </w:tcPr>
          <w:p w14:paraId="291C4CA7" w14:textId="0FA8FDC7" w:rsidR="00EF6CE8" w:rsidRPr="001A2236" w:rsidRDefault="00EF6CE8" w:rsidP="00EF6CE8">
            <w:r w:rsidRPr="007631A6">
              <w:t xml:space="preserve">53969 Електрофорез білків IVD (діагностика </w:t>
            </w:r>
            <w:proofErr w:type="spellStart"/>
            <w:r w:rsidRPr="007631A6">
              <w:t>in</w:t>
            </w:r>
            <w:proofErr w:type="spellEnd"/>
            <w:r w:rsidRPr="007631A6">
              <w:t xml:space="preserve"> </w:t>
            </w:r>
            <w:proofErr w:type="spellStart"/>
            <w:r w:rsidRPr="007631A6">
              <w:t>vitro</w:t>
            </w:r>
            <w:proofErr w:type="spellEnd"/>
            <w:r w:rsidRPr="007631A6">
              <w:t>), контрольний матеріал</w:t>
            </w:r>
          </w:p>
        </w:tc>
      </w:tr>
      <w:tr w:rsidR="00EF6CE8" w14:paraId="18FB6AA2" w14:textId="77777777" w:rsidTr="001645EF">
        <w:trPr>
          <w:trHeight w:val="930"/>
        </w:trPr>
        <w:tc>
          <w:tcPr>
            <w:tcW w:w="596" w:type="dxa"/>
            <w:shd w:val="clear" w:color="auto" w:fill="auto"/>
            <w:vAlign w:val="center"/>
          </w:tcPr>
          <w:p w14:paraId="65A0A0E7" w14:textId="0036973B" w:rsidR="00EF6CE8" w:rsidRPr="00EF6CE8" w:rsidRDefault="00EF6CE8" w:rsidP="00EF6CE8">
            <w:pPr>
              <w:jc w:val="center"/>
              <w:rPr>
                <w:sz w:val="22"/>
                <w:szCs w:val="22"/>
                <w:lang w:val="ru-RU"/>
              </w:rPr>
            </w:pPr>
            <w:r>
              <w:rPr>
                <w:sz w:val="22"/>
                <w:szCs w:val="22"/>
                <w:lang w:val="ru-RU"/>
              </w:rPr>
              <w:t>3</w:t>
            </w:r>
          </w:p>
        </w:tc>
        <w:tc>
          <w:tcPr>
            <w:tcW w:w="3230" w:type="dxa"/>
            <w:shd w:val="clear" w:color="auto" w:fill="auto"/>
          </w:tcPr>
          <w:p w14:paraId="5E49B56D" w14:textId="634E1BCD" w:rsidR="00EF6CE8" w:rsidRPr="00A12897" w:rsidRDefault="00EF6CE8" w:rsidP="00EF6CE8">
            <w:r w:rsidRPr="00B27C1A">
              <w:t xml:space="preserve">Контроль </w:t>
            </w:r>
            <w:proofErr w:type="spellStart"/>
            <w:r w:rsidRPr="00B27C1A">
              <w:t>гіпергамма</w:t>
            </w:r>
            <w:proofErr w:type="spellEnd"/>
          </w:p>
        </w:tc>
        <w:tc>
          <w:tcPr>
            <w:tcW w:w="851" w:type="dxa"/>
            <w:shd w:val="clear" w:color="auto" w:fill="auto"/>
            <w:noWrap/>
          </w:tcPr>
          <w:p w14:paraId="4CC20BEF" w14:textId="08DA851E" w:rsidR="00EF6CE8" w:rsidRPr="00F1378B" w:rsidRDefault="00EF6CE8" w:rsidP="00EF6CE8">
            <w:pPr>
              <w:jc w:val="center"/>
            </w:pPr>
            <w:r w:rsidRPr="001112D2">
              <w:t>набір</w:t>
            </w:r>
          </w:p>
        </w:tc>
        <w:tc>
          <w:tcPr>
            <w:tcW w:w="616" w:type="dxa"/>
            <w:shd w:val="clear" w:color="auto" w:fill="auto"/>
            <w:noWrap/>
          </w:tcPr>
          <w:p w14:paraId="4B50BAE5" w14:textId="42319462" w:rsidR="00EF6CE8" w:rsidRPr="00F1378B" w:rsidRDefault="00EF6CE8" w:rsidP="00EF6CE8">
            <w:pPr>
              <w:jc w:val="center"/>
            </w:pPr>
            <w:r w:rsidRPr="001112D2">
              <w:t>1</w:t>
            </w:r>
          </w:p>
        </w:tc>
        <w:tc>
          <w:tcPr>
            <w:tcW w:w="1682" w:type="dxa"/>
            <w:shd w:val="clear" w:color="auto" w:fill="auto"/>
          </w:tcPr>
          <w:p w14:paraId="731ED2AF" w14:textId="1E356B9B" w:rsidR="00EF6CE8" w:rsidRPr="00E23D28" w:rsidRDefault="00EF6CE8" w:rsidP="00EF6CE8">
            <w:r w:rsidRPr="00F84350">
              <w:t>33690000-3 Лікарські засоби різні</w:t>
            </w:r>
          </w:p>
        </w:tc>
        <w:tc>
          <w:tcPr>
            <w:tcW w:w="3930" w:type="dxa"/>
            <w:shd w:val="clear" w:color="auto" w:fill="auto"/>
          </w:tcPr>
          <w:p w14:paraId="00856835" w14:textId="611C8445" w:rsidR="00EF6CE8" w:rsidRPr="00E96BAF" w:rsidRDefault="00EF6CE8" w:rsidP="00EF6CE8">
            <w:r w:rsidRPr="007631A6">
              <w:t xml:space="preserve">53969 Електрофорез білків IVD (діагностика </w:t>
            </w:r>
            <w:proofErr w:type="spellStart"/>
            <w:r w:rsidRPr="007631A6">
              <w:t>in</w:t>
            </w:r>
            <w:proofErr w:type="spellEnd"/>
            <w:r w:rsidRPr="007631A6">
              <w:t xml:space="preserve"> </w:t>
            </w:r>
            <w:proofErr w:type="spellStart"/>
            <w:r w:rsidRPr="007631A6">
              <w:t>vitro</w:t>
            </w:r>
            <w:proofErr w:type="spellEnd"/>
            <w:r w:rsidRPr="007631A6">
              <w:t>), контрольний матеріал</w:t>
            </w:r>
          </w:p>
        </w:tc>
      </w:tr>
      <w:tr w:rsidR="00EF6CE8" w14:paraId="71FBC899" w14:textId="77777777" w:rsidTr="001645EF">
        <w:trPr>
          <w:trHeight w:val="930"/>
        </w:trPr>
        <w:tc>
          <w:tcPr>
            <w:tcW w:w="596" w:type="dxa"/>
            <w:shd w:val="clear" w:color="auto" w:fill="auto"/>
            <w:vAlign w:val="center"/>
          </w:tcPr>
          <w:p w14:paraId="24E4261B" w14:textId="49547143" w:rsidR="00EF6CE8" w:rsidRPr="00EF6CE8" w:rsidRDefault="00EF6CE8" w:rsidP="00EF6CE8">
            <w:pPr>
              <w:jc w:val="center"/>
              <w:rPr>
                <w:sz w:val="22"/>
                <w:szCs w:val="22"/>
                <w:lang w:val="ru-RU"/>
              </w:rPr>
            </w:pPr>
            <w:r>
              <w:rPr>
                <w:sz w:val="22"/>
                <w:szCs w:val="22"/>
                <w:lang w:val="ru-RU"/>
              </w:rPr>
              <w:t>4</w:t>
            </w:r>
          </w:p>
        </w:tc>
        <w:tc>
          <w:tcPr>
            <w:tcW w:w="3230" w:type="dxa"/>
            <w:shd w:val="clear" w:color="auto" w:fill="auto"/>
          </w:tcPr>
          <w:p w14:paraId="5F969EE4" w14:textId="468D6DF9" w:rsidR="00EF6CE8" w:rsidRPr="00A12897" w:rsidRDefault="00EF6CE8" w:rsidP="00EF6CE8">
            <w:r w:rsidRPr="00B27C1A">
              <w:t>Знебарвлюючий розчин HYDRASYS</w:t>
            </w:r>
          </w:p>
        </w:tc>
        <w:tc>
          <w:tcPr>
            <w:tcW w:w="851" w:type="dxa"/>
            <w:shd w:val="clear" w:color="auto" w:fill="auto"/>
            <w:noWrap/>
          </w:tcPr>
          <w:p w14:paraId="305A7CCD" w14:textId="03164E32" w:rsidR="00EF6CE8" w:rsidRPr="00F1378B" w:rsidRDefault="00EF6CE8" w:rsidP="00EF6CE8">
            <w:pPr>
              <w:jc w:val="center"/>
            </w:pPr>
            <w:proofErr w:type="spellStart"/>
            <w:r w:rsidRPr="001112D2">
              <w:t>шт</w:t>
            </w:r>
            <w:proofErr w:type="spellEnd"/>
          </w:p>
        </w:tc>
        <w:tc>
          <w:tcPr>
            <w:tcW w:w="616" w:type="dxa"/>
            <w:shd w:val="clear" w:color="auto" w:fill="auto"/>
            <w:noWrap/>
          </w:tcPr>
          <w:p w14:paraId="1A729480" w14:textId="09C2786F" w:rsidR="00EF6CE8" w:rsidRPr="00F1378B" w:rsidRDefault="00EF6CE8" w:rsidP="00EF6CE8">
            <w:pPr>
              <w:jc w:val="center"/>
            </w:pPr>
            <w:r w:rsidRPr="001112D2">
              <w:t>1</w:t>
            </w:r>
          </w:p>
        </w:tc>
        <w:tc>
          <w:tcPr>
            <w:tcW w:w="1682" w:type="dxa"/>
            <w:shd w:val="clear" w:color="auto" w:fill="auto"/>
          </w:tcPr>
          <w:p w14:paraId="38B7A5AD" w14:textId="026DD34F" w:rsidR="00EF6CE8" w:rsidRPr="00E23D28" w:rsidRDefault="00EF6CE8" w:rsidP="00EF6CE8">
            <w:r w:rsidRPr="00F84350">
              <w:t>33690000-3 Лікарські засоби різні</w:t>
            </w:r>
          </w:p>
        </w:tc>
        <w:tc>
          <w:tcPr>
            <w:tcW w:w="3930" w:type="dxa"/>
            <w:shd w:val="clear" w:color="auto" w:fill="auto"/>
          </w:tcPr>
          <w:p w14:paraId="785BBA02" w14:textId="1E0B4820" w:rsidR="00EF6CE8" w:rsidRPr="00E96BAF" w:rsidRDefault="00EF6CE8" w:rsidP="00EF6CE8">
            <w:r w:rsidRPr="007631A6">
              <w:t xml:space="preserve">43629 Знебарвлювальний розчин, IVD (діагностика </w:t>
            </w:r>
            <w:proofErr w:type="spellStart"/>
            <w:r w:rsidRPr="007631A6">
              <w:t>in</w:t>
            </w:r>
            <w:proofErr w:type="spellEnd"/>
            <w:r w:rsidRPr="007631A6">
              <w:t xml:space="preserve"> </w:t>
            </w:r>
            <w:proofErr w:type="spellStart"/>
            <w:r w:rsidRPr="007631A6">
              <w:t>vitro</w:t>
            </w:r>
            <w:proofErr w:type="spellEnd"/>
            <w:r w:rsidRPr="007631A6">
              <w:t>)</w:t>
            </w:r>
          </w:p>
        </w:tc>
      </w:tr>
      <w:tr w:rsidR="00EF6CE8" w14:paraId="5E339562" w14:textId="77777777" w:rsidTr="001645EF">
        <w:trPr>
          <w:trHeight w:val="930"/>
        </w:trPr>
        <w:tc>
          <w:tcPr>
            <w:tcW w:w="596" w:type="dxa"/>
            <w:shd w:val="clear" w:color="auto" w:fill="auto"/>
            <w:vAlign w:val="center"/>
          </w:tcPr>
          <w:p w14:paraId="6199E0F9" w14:textId="4789E9BA" w:rsidR="00EF6CE8" w:rsidRPr="00EF6CE8" w:rsidRDefault="00EF6CE8" w:rsidP="00EF6CE8">
            <w:pPr>
              <w:jc w:val="center"/>
              <w:rPr>
                <w:sz w:val="22"/>
                <w:szCs w:val="22"/>
                <w:lang w:val="ru-RU"/>
              </w:rPr>
            </w:pPr>
            <w:r>
              <w:rPr>
                <w:sz w:val="22"/>
                <w:szCs w:val="22"/>
                <w:lang w:val="ru-RU"/>
              </w:rPr>
              <w:t>5</w:t>
            </w:r>
          </w:p>
        </w:tc>
        <w:tc>
          <w:tcPr>
            <w:tcW w:w="3230" w:type="dxa"/>
            <w:shd w:val="clear" w:color="auto" w:fill="auto"/>
          </w:tcPr>
          <w:p w14:paraId="67589E4D" w14:textId="3AC0D5E1" w:rsidR="00EF6CE8" w:rsidRPr="00A12897" w:rsidRDefault="00EF6CE8" w:rsidP="00EF6CE8">
            <w:r w:rsidRPr="00B27C1A">
              <w:t>Миючий розчин HYDRASYS</w:t>
            </w:r>
          </w:p>
        </w:tc>
        <w:tc>
          <w:tcPr>
            <w:tcW w:w="851" w:type="dxa"/>
            <w:shd w:val="clear" w:color="auto" w:fill="auto"/>
            <w:noWrap/>
          </w:tcPr>
          <w:p w14:paraId="4DBDD4C0" w14:textId="0492EA82" w:rsidR="00EF6CE8" w:rsidRPr="00F1378B" w:rsidRDefault="00EF6CE8" w:rsidP="00EF6CE8">
            <w:pPr>
              <w:jc w:val="center"/>
            </w:pPr>
            <w:proofErr w:type="spellStart"/>
            <w:r w:rsidRPr="001112D2">
              <w:t>шт</w:t>
            </w:r>
            <w:proofErr w:type="spellEnd"/>
          </w:p>
        </w:tc>
        <w:tc>
          <w:tcPr>
            <w:tcW w:w="616" w:type="dxa"/>
            <w:shd w:val="clear" w:color="auto" w:fill="auto"/>
            <w:noWrap/>
          </w:tcPr>
          <w:p w14:paraId="0697AF5B" w14:textId="133B3FD5" w:rsidR="00EF6CE8" w:rsidRPr="00F1378B" w:rsidRDefault="00EF6CE8" w:rsidP="00EF6CE8">
            <w:pPr>
              <w:jc w:val="center"/>
            </w:pPr>
            <w:r w:rsidRPr="001112D2">
              <w:t>1</w:t>
            </w:r>
          </w:p>
        </w:tc>
        <w:tc>
          <w:tcPr>
            <w:tcW w:w="1682" w:type="dxa"/>
            <w:shd w:val="clear" w:color="auto" w:fill="auto"/>
          </w:tcPr>
          <w:p w14:paraId="042EF53A" w14:textId="4A502171" w:rsidR="00EF6CE8" w:rsidRPr="00E23D28" w:rsidRDefault="00EF6CE8" w:rsidP="00EF6CE8">
            <w:r w:rsidRPr="00F84350">
              <w:t>33690000-3 Лікарські засоби різні</w:t>
            </w:r>
          </w:p>
        </w:tc>
        <w:tc>
          <w:tcPr>
            <w:tcW w:w="3930" w:type="dxa"/>
            <w:shd w:val="clear" w:color="auto" w:fill="auto"/>
          </w:tcPr>
          <w:p w14:paraId="18826A45" w14:textId="31DAAD2C" w:rsidR="00EF6CE8" w:rsidRPr="00E96BAF" w:rsidRDefault="00EF6CE8" w:rsidP="00EF6CE8">
            <w:r w:rsidRPr="007631A6">
              <w:t xml:space="preserve">58236 Буферний розчин для промивання   IVD (діагностика </w:t>
            </w:r>
            <w:proofErr w:type="spellStart"/>
            <w:r w:rsidRPr="007631A6">
              <w:t>in</w:t>
            </w:r>
            <w:proofErr w:type="spellEnd"/>
            <w:r w:rsidRPr="007631A6">
              <w:t xml:space="preserve"> </w:t>
            </w:r>
            <w:proofErr w:type="spellStart"/>
            <w:r w:rsidRPr="007631A6">
              <w:t>vitro</w:t>
            </w:r>
            <w:proofErr w:type="spellEnd"/>
            <w:r w:rsidRPr="007631A6">
              <w:t>), автоматичні/ напівавтоматичні системи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329FABE4" w14:textId="77777777" w:rsidR="00EF6CE8" w:rsidRDefault="00EF6CE8" w:rsidP="00EF6CE8">
      <w:pPr>
        <w:spacing w:line="288" w:lineRule="auto"/>
        <w:jc w:val="center"/>
        <w:rPr>
          <w:b/>
          <w:i/>
          <w:sz w:val="26"/>
          <w:szCs w:val="26"/>
        </w:rPr>
      </w:pPr>
      <w:r w:rsidRPr="00EA0113">
        <w:rPr>
          <w:b/>
          <w:sz w:val="26"/>
          <w:szCs w:val="26"/>
        </w:rPr>
        <w:t>Медико-технічні вимоги на закупівлю реагентів та витратних матеріалів до</w:t>
      </w:r>
    </w:p>
    <w:p w14:paraId="32921FFF" w14:textId="77777777" w:rsidR="00EF6CE8" w:rsidRDefault="00EF6CE8" w:rsidP="00EF6CE8">
      <w:pPr>
        <w:spacing w:line="288" w:lineRule="auto"/>
        <w:jc w:val="center"/>
        <w:rPr>
          <w:b/>
          <w:i/>
          <w:sz w:val="26"/>
          <w:szCs w:val="26"/>
        </w:rPr>
      </w:pPr>
      <w:r w:rsidRPr="00F626FF">
        <w:rPr>
          <w:b/>
          <w:i/>
          <w:sz w:val="26"/>
          <w:szCs w:val="26"/>
        </w:rPr>
        <w:t xml:space="preserve">системи електрофорезу в </w:t>
      </w:r>
      <w:proofErr w:type="spellStart"/>
      <w:r w:rsidRPr="00F626FF">
        <w:rPr>
          <w:b/>
          <w:i/>
          <w:sz w:val="26"/>
          <w:szCs w:val="26"/>
        </w:rPr>
        <w:t>агарозному</w:t>
      </w:r>
      <w:proofErr w:type="spellEnd"/>
      <w:r w:rsidRPr="00F626FF">
        <w:rPr>
          <w:b/>
          <w:i/>
          <w:sz w:val="26"/>
          <w:szCs w:val="26"/>
        </w:rPr>
        <w:t xml:space="preserve"> </w:t>
      </w:r>
      <w:r>
        <w:rPr>
          <w:b/>
          <w:i/>
          <w:sz w:val="26"/>
          <w:szCs w:val="26"/>
        </w:rPr>
        <w:t xml:space="preserve">гелі </w:t>
      </w:r>
      <w:proofErr w:type="spellStart"/>
      <w:r>
        <w:rPr>
          <w:b/>
          <w:i/>
          <w:sz w:val="26"/>
          <w:szCs w:val="26"/>
        </w:rPr>
        <w:t>Hydrasys</w:t>
      </w:r>
      <w:proofErr w:type="spellEnd"/>
      <w:r>
        <w:rPr>
          <w:b/>
          <w:i/>
          <w:sz w:val="26"/>
          <w:szCs w:val="26"/>
        </w:rPr>
        <w:t xml:space="preserve"> (закрита система)</w:t>
      </w:r>
    </w:p>
    <w:p w14:paraId="2AE24F22" w14:textId="77777777" w:rsidR="00EF6CE8" w:rsidRPr="00EA0113" w:rsidRDefault="00EF6CE8" w:rsidP="00EF6CE8">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 xml:space="preserve">ДНП </w:t>
      </w:r>
      <w:r w:rsidRPr="00EA0113">
        <w:rPr>
          <w:b/>
          <w:sz w:val="26"/>
          <w:szCs w:val="26"/>
        </w:rPr>
        <w:t>НДСЛ "ОХМАТДИТ" МОЗ України на 20</w:t>
      </w:r>
      <w:r>
        <w:rPr>
          <w:b/>
          <w:sz w:val="26"/>
          <w:szCs w:val="26"/>
        </w:rPr>
        <w:t>26</w:t>
      </w:r>
      <w:r w:rsidRPr="00EA0113">
        <w:rPr>
          <w:b/>
          <w:sz w:val="26"/>
          <w:szCs w:val="26"/>
        </w:rPr>
        <w:t xml:space="preserve"> рік</w:t>
      </w:r>
    </w:p>
    <w:p w14:paraId="4702887E" w14:textId="77777777" w:rsidR="00EF6CE8" w:rsidRPr="00EA0113" w:rsidRDefault="00EF6CE8" w:rsidP="00EF6CE8">
      <w:pPr>
        <w:spacing w:line="288" w:lineRule="auto"/>
        <w:ind w:firstLine="357"/>
        <w:rPr>
          <w:b/>
          <w:sz w:val="26"/>
          <w:szCs w:val="26"/>
          <w:u w:val="single"/>
        </w:rPr>
      </w:pPr>
      <w:r w:rsidRPr="00EA0113">
        <w:rPr>
          <w:b/>
          <w:sz w:val="26"/>
          <w:szCs w:val="26"/>
          <w:u w:val="single"/>
        </w:rPr>
        <w:t>Загальні вимоги :</w:t>
      </w:r>
    </w:p>
    <w:p w14:paraId="473B2C01" w14:textId="77777777" w:rsidR="00EF6CE8" w:rsidRPr="00EA0113" w:rsidRDefault="00EF6CE8" w:rsidP="00EF6CE8">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44140139" w14:textId="77777777" w:rsidR="00EF6CE8" w:rsidRPr="00EA0113" w:rsidRDefault="00EF6CE8" w:rsidP="00EF6CE8">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E7FBFE6" w14:textId="77777777" w:rsidR="00EF6CE8" w:rsidRPr="00EA0113" w:rsidRDefault="00EF6CE8" w:rsidP="00EF6CE8">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5F1AC61" w14:textId="77777777" w:rsidR="00EF6CE8" w:rsidRPr="00EA0113" w:rsidRDefault="00EF6CE8" w:rsidP="00EF6CE8">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736EC633" w14:textId="77777777" w:rsidR="00EF6CE8" w:rsidRPr="00EA0113" w:rsidRDefault="00EF6CE8" w:rsidP="00EF6CE8">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7BB67EDF" w14:textId="77777777" w:rsidR="00EF6CE8" w:rsidRPr="00EA0113" w:rsidRDefault="00EF6CE8" w:rsidP="00EF6CE8">
      <w:pPr>
        <w:spacing w:line="264" w:lineRule="auto"/>
        <w:ind w:firstLine="357"/>
        <w:jc w:val="both"/>
        <w:rPr>
          <w:sz w:val="26"/>
          <w:szCs w:val="26"/>
        </w:rPr>
      </w:pPr>
      <w:r w:rsidRPr="00EA0113">
        <w:rPr>
          <w:sz w:val="26"/>
          <w:szCs w:val="26"/>
        </w:rPr>
        <w:lastRenderedPageBreak/>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232E2407" w14:textId="77777777" w:rsidR="00EF6CE8" w:rsidRPr="00EA0113" w:rsidRDefault="00EF6CE8" w:rsidP="00EF6CE8">
      <w:pPr>
        <w:spacing w:line="264" w:lineRule="auto"/>
        <w:ind w:firstLine="357"/>
        <w:jc w:val="both"/>
        <w:rPr>
          <w:sz w:val="26"/>
          <w:szCs w:val="26"/>
        </w:rPr>
      </w:pPr>
      <w:r w:rsidRPr="00EA0113">
        <w:rPr>
          <w:sz w:val="26"/>
          <w:szCs w:val="26"/>
        </w:rPr>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3C28F37D" w14:textId="77777777" w:rsidR="00EF6CE8" w:rsidRPr="00EA0113" w:rsidRDefault="00EF6CE8" w:rsidP="00EF6CE8">
      <w:pPr>
        <w:spacing w:line="264" w:lineRule="auto"/>
        <w:ind w:firstLine="357"/>
        <w:jc w:val="both"/>
        <w:rPr>
          <w:sz w:val="26"/>
          <w:szCs w:val="26"/>
        </w:rPr>
      </w:pPr>
      <w:r w:rsidRPr="00EA0113">
        <w:rPr>
          <w:sz w:val="26"/>
          <w:szCs w:val="26"/>
        </w:rPr>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0A11DF2D" w14:textId="77777777" w:rsidR="00EF6CE8" w:rsidRPr="00EA0113" w:rsidRDefault="00EF6CE8" w:rsidP="00EF6CE8">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6AAB6FE0" w14:textId="77777777" w:rsidR="00EF6CE8" w:rsidRPr="00EA0113" w:rsidRDefault="00EF6CE8" w:rsidP="00EF6CE8">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4DEFDCDC" w14:textId="77777777" w:rsidR="00EF6CE8" w:rsidRPr="00EA0113" w:rsidRDefault="00EF6CE8" w:rsidP="00EF6CE8">
      <w:pPr>
        <w:spacing w:line="264" w:lineRule="auto"/>
        <w:ind w:firstLine="357"/>
        <w:jc w:val="both"/>
        <w:rPr>
          <w:b/>
          <w:sz w:val="26"/>
          <w:szCs w:val="26"/>
          <w:u w:val="single"/>
        </w:rPr>
      </w:pPr>
      <w:r w:rsidRPr="00EA0113">
        <w:rPr>
          <w:b/>
          <w:sz w:val="26"/>
          <w:szCs w:val="26"/>
          <w:u w:val="single"/>
        </w:rPr>
        <w:t>Вимоги до реагентів :</w:t>
      </w:r>
    </w:p>
    <w:p w14:paraId="05F8C0C3" w14:textId="77777777" w:rsidR="00EF6CE8" w:rsidRPr="00EA0113" w:rsidRDefault="00EF6CE8" w:rsidP="00EF6CE8">
      <w:pPr>
        <w:spacing w:line="264" w:lineRule="auto"/>
        <w:ind w:firstLine="357"/>
        <w:jc w:val="both"/>
        <w:rPr>
          <w:b/>
          <w:sz w:val="26"/>
          <w:szCs w:val="26"/>
          <w:u w:val="single"/>
        </w:rPr>
      </w:pPr>
      <w:r w:rsidRPr="00EA0113">
        <w:rPr>
          <w:b/>
          <w:sz w:val="26"/>
          <w:szCs w:val="26"/>
          <w:u w:val="single"/>
        </w:rPr>
        <w:t>Загальні:</w:t>
      </w:r>
    </w:p>
    <w:p w14:paraId="3307AE57" w14:textId="77777777" w:rsidR="00EF6CE8" w:rsidRPr="00027E2B" w:rsidRDefault="00EF6CE8" w:rsidP="00EF6CE8">
      <w:pPr>
        <w:spacing w:line="264" w:lineRule="auto"/>
        <w:ind w:firstLine="357"/>
        <w:jc w:val="both"/>
        <w:rPr>
          <w:sz w:val="26"/>
          <w:szCs w:val="26"/>
        </w:rPr>
      </w:pPr>
      <w:r w:rsidRPr="00EA0113">
        <w:rPr>
          <w:sz w:val="26"/>
          <w:szCs w:val="26"/>
        </w:rPr>
        <w:t xml:space="preserve">1. До набору реагентів по визначенню кожного показника повинні входити всі необхідні </w:t>
      </w:r>
      <w:r w:rsidRPr="00027E2B">
        <w:rPr>
          <w:sz w:val="26"/>
          <w:szCs w:val="26"/>
        </w:rPr>
        <w:t>реактиви відповідно до методики проведення аналізу.</w:t>
      </w:r>
    </w:p>
    <w:p w14:paraId="48B80D9B" w14:textId="77777777" w:rsidR="00EF6CE8" w:rsidRPr="00027E2B" w:rsidRDefault="00EF6CE8" w:rsidP="00EF6CE8">
      <w:pPr>
        <w:spacing w:line="264" w:lineRule="auto"/>
        <w:ind w:firstLine="357"/>
        <w:jc w:val="both"/>
        <w:rPr>
          <w:sz w:val="26"/>
          <w:szCs w:val="26"/>
        </w:rPr>
      </w:pPr>
      <w:r w:rsidRPr="00027E2B">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57EED085" w14:textId="77777777" w:rsidR="00EF6CE8" w:rsidRPr="00027E2B" w:rsidRDefault="00EF6CE8" w:rsidP="00EF6CE8">
      <w:pPr>
        <w:spacing w:line="264" w:lineRule="auto"/>
        <w:ind w:firstLine="357"/>
        <w:jc w:val="both"/>
        <w:rPr>
          <w:sz w:val="26"/>
          <w:szCs w:val="26"/>
        </w:rPr>
      </w:pPr>
      <w:r w:rsidRPr="00027E2B">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7FC256A7" w14:textId="77777777" w:rsidR="00EF6CE8" w:rsidRPr="00027E2B" w:rsidRDefault="00EF6CE8" w:rsidP="00EF6CE8">
      <w:pPr>
        <w:spacing w:line="264" w:lineRule="auto"/>
        <w:ind w:firstLine="357"/>
        <w:jc w:val="both"/>
        <w:rPr>
          <w:sz w:val="26"/>
          <w:szCs w:val="26"/>
        </w:rPr>
      </w:pPr>
      <w:r w:rsidRPr="00027E2B">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5D834ACA" w14:textId="77777777" w:rsidR="00EF6CE8" w:rsidRPr="00027E2B" w:rsidRDefault="00EF6CE8" w:rsidP="00EF6CE8">
      <w:pPr>
        <w:spacing w:line="264" w:lineRule="auto"/>
        <w:ind w:firstLine="357"/>
        <w:jc w:val="both"/>
        <w:rPr>
          <w:sz w:val="26"/>
          <w:szCs w:val="26"/>
        </w:rPr>
      </w:pPr>
      <w:r w:rsidRPr="00027E2B">
        <w:rPr>
          <w:sz w:val="26"/>
          <w:szCs w:val="26"/>
        </w:rPr>
        <w:t xml:space="preserve">5. Концентрація </w:t>
      </w:r>
      <w:proofErr w:type="spellStart"/>
      <w:r w:rsidRPr="00027E2B">
        <w:rPr>
          <w:sz w:val="26"/>
          <w:szCs w:val="26"/>
        </w:rPr>
        <w:t>аналіту</w:t>
      </w:r>
      <w:proofErr w:type="spellEnd"/>
      <w:r w:rsidRPr="00027E2B">
        <w:rPr>
          <w:sz w:val="26"/>
          <w:szCs w:val="26"/>
        </w:rPr>
        <w:t xml:space="preserve"> в стандартах, </w:t>
      </w:r>
      <w:proofErr w:type="spellStart"/>
      <w:r w:rsidRPr="00027E2B">
        <w:rPr>
          <w:sz w:val="26"/>
          <w:szCs w:val="26"/>
        </w:rPr>
        <w:t>калібраторах</w:t>
      </w:r>
      <w:proofErr w:type="spellEnd"/>
      <w:r w:rsidRPr="00027E2B">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10D9069F" w14:textId="77777777" w:rsidR="00EF6CE8" w:rsidRPr="00027E2B" w:rsidRDefault="00EF6CE8" w:rsidP="00EF6CE8">
      <w:pPr>
        <w:spacing w:line="264" w:lineRule="auto"/>
        <w:ind w:firstLine="357"/>
        <w:jc w:val="both"/>
        <w:rPr>
          <w:sz w:val="26"/>
          <w:szCs w:val="26"/>
        </w:rPr>
      </w:pPr>
      <w:r w:rsidRPr="00027E2B">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0DFB011" w14:textId="77777777" w:rsidR="00EF6CE8" w:rsidRDefault="00EF6CE8" w:rsidP="00EF6CE8">
      <w:pPr>
        <w:spacing w:line="264" w:lineRule="auto"/>
        <w:ind w:firstLine="357"/>
        <w:jc w:val="both"/>
        <w:rPr>
          <w:sz w:val="26"/>
          <w:szCs w:val="26"/>
        </w:rPr>
      </w:pPr>
      <w:r w:rsidRPr="00027E2B">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3EC4B42" w14:textId="77777777" w:rsidR="00263AC3" w:rsidRPr="00263AC3" w:rsidRDefault="00263AC3" w:rsidP="00263AC3">
      <w:pPr>
        <w:suppressAutoHyphens/>
        <w:spacing w:line="312" w:lineRule="auto"/>
        <w:jc w:val="both"/>
        <w:rPr>
          <w:b/>
          <w:bCs/>
          <w:lang w:eastAsia="ar-SA"/>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FFE2959"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DB6BEE">
        <w:rPr>
          <w:color w:val="000000"/>
          <w:lang w:val="ru-RU"/>
        </w:rPr>
        <w:t>180 118,46</w:t>
      </w:r>
      <w:r w:rsidR="00153A4D" w:rsidRPr="00032B14">
        <w:rPr>
          <w:color w:val="000000"/>
        </w:rPr>
        <w:t xml:space="preserve"> </w:t>
      </w:r>
      <w:r w:rsidR="00153A4D">
        <w:rPr>
          <w:color w:val="000000"/>
        </w:rPr>
        <w:t>грн (</w:t>
      </w:r>
      <w:r w:rsidR="00DB6BEE">
        <w:rPr>
          <w:color w:val="000000"/>
          <w:lang w:val="ru-RU"/>
        </w:rPr>
        <w:t>с</w:t>
      </w:r>
      <w:r w:rsidR="00DB6BEE" w:rsidRPr="00DB6BEE">
        <w:rPr>
          <w:color w:val="000000"/>
          <w:lang w:val="ru-RU"/>
        </w:rPr>
        <w:t xml:space="preserve">то </w:t>
      </w:r>
      <w:proofErr w:type="spellStart"/>
      <w:r w:rsidR="00DB6BEE" w:rsidRPr="00DB6BEE">
        <w:rPr>
          <w:color w:val="000000"/>
          <w:lang w:val="ru-RU"/>
        </w:rPr>
        <w:t>вісімдес</w:t>
      </w:r>
      <w:bookmarkStart w:id="4" w:name="_GoBack"/>
      <w:bookmarkEnd w:id="4"/>
      <w:r w:rsidR="00DB6BEE" w:rsidRPr="00DB6BEE">
        <w:rPr>
          <w:color w:val="000000"/>
          <w:lang w:val="ru-RU"/>
        </w:rPr>
        <w:t>ят</w:t>
      </w:r>
      <w:proofErr w:type="spellEnd"/>
      <w:r w:rsidR="00DB6BEE" w:rsidRPr="00DB6BEE">
        <w:rPr>
          <w:color w:val="000000"/>
          <w:lang w:val="ru-RU"/>
        </w:rPr>
        <w:t xml:space="preserve"> </w:t>
      </w:r>
      <w:proofErr w:type="spellStart"/>
      <w:r w:rsidR="00DB6BEE" w:rsidRPr="00DB6BEE">
        <w:rPr>
          <w:color w:val="000000"/>
          <w:lang w:val="ru-RU"/>
        </w:rPr>
        <w:t>тисяч</w:t>
      </w:r>
      <w:proofErr w:type="spellEnd"/>
      <w:r w:rsidR="00DB6BEE" w:rsidRPr="00DB6BEE">
        <w:rPr>
          <w:color w:val="000000"/>
          <w:lang w:val="ru-RU"/>
        </w:rPr>
        <w:t xml:space="preserve"> сто </w:t>
      </w:r>
      <w:proofErr w:type="spellStart"/>
      <w:r w:rsidR="00DB6BEE" w:rsidRPr="00DB6BEE">
        <w:rPr>
          <w:color w:val="000000"/>
          <w:lang w:val="ru-RU"/>
        </w:rPr>
        <w:t>вісімнадцять</w:t>
      </w:r>
      <w:proofErr w:type="spellEnd"/>
      <w:r w:rsidR="00DB6BEE" w:rsidRPr="00DB6BEE">
        <w:rPr>
          <w:color w:val="000000"/>
          <w:lang w:val="ru-RU"/>
        </w:rPr>
        <w:t xml:space="preserve"> </w:t>
      </w:r>
      <w:proofErr w:type="spellStart"/>
      <w:r w:rsidR="00DB6BEE" w:rsidRPr="00DB6BEE">
        <w:rPr>
          <w:color w:val="000000"/>
          <w:lang w:val="ru-RU"/>
        </w:rPr>
        <w:t>гривень</w:t>
      </w:r>
      <w:proofErr w:type="spellEnd"/>
      <w:r w:rsidR="00DB6BEE" w:rsidRPr="00DB6BEE">
        <w:rPr>
          <w:color w:val="000000"/>
          <w:lang w:val="ru-RU"/>
        </w:rPr>
        <w:t xml:space="preserve"> 46 </w:t>
      </w:r>
      <w:proofErr w:type="spellStart"/>
      <w:r w:rsidR="00DB6BEE" w:rsidRPr="00DB6BEE">
        <w:rPr>
          <w:color w:val="000000"/>
          <w:lang w:val="ru-RU"/>
        </w:rPr>
        <w:t>копійок</w:t>
      </w:r>
      <w:proofErr w:type="spellEnd"/>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D220EC5"/>
    <w:multiLevelType w:val="hybridMultilevel"/>
    <w:tmpl w:val="0F8CC5F2"/>
    <w:lvl w:ilvl="0" w:tplc="6B7AC7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63AC3"/>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82EFF"/>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B6BEE"/>
    <w:rsid w:val="00DD7029"/>
    <w:rsid w:val="00E018E9"/>
    <w:rsid w:val="00E13E39"/>
    <w:rsid w:val="00E32D16"/>
    <w:rsid w:val="00E56383"/>
    <w:rsid w:val="00E610EF"/>
    <w:rsid w:val="00E63FC3"/>
    <w:rsid w:val="00EB6B33"/>
    <w:rsid w:val="00EC5E50"/>
    <w:rsid w:val="00ED30A3"/>
    <w:rsid w:val="00ED42E0"/>
    <w:rsid w:val="00EF5D4D"/>
    <w:rsid w:val="00EF6CE8"/>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2849</Words>
  <Characters>1625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71</cp:revision>
  <cp:lastPrinted>2025-01-20T07:48:00Z</cp:lastPrinted>
  <dcterms:created xsi:type="dcterms:W3CDTF">2025-01-30T07:30:00Z</dcterms:created>
  <dcterms:modified xsi:type="dcterms:W3CDTF">2026-04-15T13:07:00Z</dcterms:modified>
</cp:coreProperties>
</file>