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7219B609"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BB0D19" w:rsidRPr="00BB0D19">
        <w:rPr>
          <w:b/>
          <w:color w:val="000000"/>
        </w:rPr>
        <w:t xml:space="preserve">Реагенти для центру генетичної діагностики та клітинної імунотерапії: 1. Набір приладдя </w:t>
      </w:r>
      <w:proofErr w:type="spellStart"/>
      <w:r w:rsidR="00BB0D19" w:rsidRPr="00BB0D19">
        <w:rPr>
          <w:b/>
          <w:color w:val="000000"/>
        </w:rPr>
        <w:t>Nanoduct</w:t>
      </w:r>
      <w:proofErr w:type="spellEnd"/>
      <w:r w:rsidR="00BB0D19" w:rsidRPr="00BB0D19">
        <w:rPr>
          <w:b/>
          <w:color w:val="000000"/>
        </w:rPr>
        <w:t xml:space="preserve"> (6 тестів); або еквівалент - код ДК 021:2015 – 33690000-3 лікарські засоби різні</w:t>
      </w:r>
      <w:r w:rsidR="00FD62CE" w:rsidRPr="00FD62CE">
        <w:rPr>
          <w:b/>
          <w:color w:val="000000"/>
        </w:rPr>
        <w:t>.</w:t>
      </w:r>
    </w:p>
    <w:tbl>
      <w:tblPr>
        <w:tblW w:w="10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3968"/>
        <w:gridCol w:w="1134"/>
        <w:gridCol w:w="1134"/>
        <w:gridCol w:w="3200"/>
      </w:tblGrid>
      <w:tr w:rsidR="00BB0D19" w:rsidRPr="00D658D4" w14:paraId="268A28A3" w14:textId="77777777" w:rsidTr="00BB0D19">
        <w:trPr>
          <w:trHeight w:val="1692"/>
        </w:trPr>
        <w:tc>
          <w:tcPr>
            <w:tcW w:w="881" w:type="dxa"/>
            <w:shd w:val="clear" w:color="FFFFCC" w:fill="FFFFFF"/>
            <w:noWrap/>
            <w:vAlign w:val="center"/>
            <w:hideMark/>
          </w:tcPr>
          <w:p w14:paraId="064D7201" w14:textId="77777777" w:rsidR="00BB0D19" w:rsidRDefault="00BB0D19" w:rsidP="00503469">
            <w:pPr>
              <w:jc w:val="center"/>
              <w:rPr>
                <w:b/>
                <w:bCs/>
                <w:sz w:val="20"/>
                <w:szCs w:val="20"/>
              </w:rPr>
            </w:pPr>
            <w:bookmarkStart w:id="0" w:name="RANGE!B3:D3"/>
            <w:r>
              <w:rPr>
                <w:b/>
                <w:bCs/>
                <w:sz w:val="20"/>
                <w:szCs w:val="20"/>
              </w:rPr>
              <w:t>№</w:t>
            </w:r>
          </w:p>
          <w:p w14:paraId="641B3D3E" w14:textId="77777777" w:rsidR="00BB0D19" w:rsidRDefault="00BB0D19" w:rsidP="00503469">
            <w:pPr>
              <w:jc w:val="center"/>
              <w:rPr>
                <w:b/>
                <w:bCs/>
                <w:sz w:val="20"/>
                <w:szCs w:val="20"/>
              </w:rPr>
            </w:pPr>
            <w:r>
              <w:rPr>
                <w:b/>
                <w:bCs/>
                <w:sz w:val="20"/>
                <w:szCs w:val="20"/>
              </w:rPr>
              <w:t>з/п</w:t>
            </w:r>
            <w:bookmarkEnd w:id="0"/>
          </w:p>
        </w:tc>
        <w:tc>
          <w:tcPr>
            <w:tcW w:w="3968" w:type="dxa"/>
            <w:shd w:val="clear" w:color="auto" w:fill="auto"/>
            <w:vAlign w:val="center"/>
            <w:hideMark/>
          </w:tcPr>
          <w:p w14:paraId="04096C29" w14:textId="77777777" w:rsidR="00BB0D19" w:rsidRDefault="00BB0D19" w:rsidP="00503469">
            <w:pPr>
              <w:jc w:val="center"/>
              <w:rPr>
                <w:b/>
                <w:bCs/>
                <w:sz w:val="22"/>
                <w:szCs w:val="22"/>
              </w:rPr>
            </w:pPr>
            <w:r>
              <w:rPr>
                <w:b/>
                <w:bCs/>
                <w:sz w:val="22"/>
                <w:szCs w:val="22"/>
              </w:rPr>
              <w:t xml:space="preserve">Назва реагенту, </w:t>
            </w:r>
          </w:p>
          <w:p w14:paraId="7887254D" w14:textId="77777777" w:rsidR="00BB0D19" w:rsidRDefault="00BB0D19" w:rsidP="00503469">
            <w:pPr>
              <w:jc w:val="center"/>
              <w:rPr>
                <w:b/>
                <w:bCs/>
                <w:sz w:val="22"/>
                <w:szCs w:val="22"/>
              </w:rPr>
            </w:pPr>
            <w:r>
              <w:rPr>
                <w:b/>
                <w:bCs/>
                <w:sz w:val="22"/>
                <w:szCs w:val="22"/>
              </w:rPr>
              <w:t>або еквівалент</w:t>
            </w:r>
          </w:p>
        </w:tc>
        <w:tc>
          <w:tcPr>
            <w:tcW w:w="1134" w:type="dxa"/>
            <w:shd w:val="clear" w:color="auto" w:fill="auto"/>
            <w:noWrap/>
            <w:vAlign w:val="center"/>
            <w:hideMark/>
          </w:tcPr>
          <w:p w14:paraId="73AEF4F4" w14:textId="77777777" w:rsidR="00BB0D19" w:rsidRDefault="00BB0D19" w:rsidP="00503469">
            <w:pPr>
              <w:jc w:val="center"/>
              <w:rPr>
                <w:b/>
                <w:bCs/>
                <w:sz w:val="22"/>
                <w:szCs w:val="22"/>
              </w:rPr>
            </w:pPr>
            <w:r>
              <w:rPr>
                <w:b/>
                <w:bCs/>
                <w:sz w:val="22"/>
                <w:szCs w:val="22"/>
              </w:rPr>
              <w:t>Од.</w:t>
            </w:r>
          </w:p>
          <w:p w14:paraId="19F829C2" w14:textId="77777777" w:rsidR="00BB0D19" w:rsidRDefault="00BB0D19" w:rsidP="00503469">
            <w:pPr>
              <w:jc w:val="center"/>
              <w:rPr>
                <w:b/>
                <w:bCs/>
                <w:sz w:val="22"/>
                <w:szCs w:val="22"/>
              </w:rPr>
            </w:pPr>
            <w:proofErr w:type="spellStart"/>
            <w:r>
              <w:rPr>
                <w:b/>
                <w:bCs/>
                <w:sz w:val="22"/>
                <w:szCs w:val="22"/>
              </w:rPr>
              <w:t>вим</w:t>
            </w:r>
            <w:proofErr w:type="spellEnd"/>
            <w:r>
              <w:rPr>
                <w:b/>
                <w:bCs/>
                <w:sz w:val="22"/>
                <w:szCs w:val="22"/>
              </w:rPr>
              <w:t>.</w:t>
            </w:r>
          </w:p>
        </w:tc>
        <w:tc>
          <w:tcPr>
            <w:tcW w:w="1134" w:type="dxa"/>
            <w:shd w:val="clear" w:color="auto" w:fill="auto"/>
            <w:vAlign w:val="center"/>
            <w:hideMark/>
          </w:tcPr>
          <w:p w14:paraId="6066A75B" w14:textId="77777777" w:rsidR="00BB0D19" w:rsidRDefault="00BB0D19"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3200" w:type="dxa"/>
            <w:shd w:val="clear" w:color="FFFFCC" w:fill="FFFFFF"/>
            <w:vAlign w:val="center"/>
            <w:hideMark/>
          </w:tcPr>
          <w:p w14:paraId="5D2F2A85" w14:textId="77777777" w:rsidR="00BB0D19" w:rsidRDefault="00BB0D19"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r>
      <w:tr w:rsidR="00BB0D19" w14:paraId="1C4677FA" w14:textId="77777777" w:rsidTr="00BB0D19">
        <w:trPr>
          <w:trHeight w:val="945"/>
        </w:trPr>
        <w:tc>
          <w:tcPr>
            <w:tcW w:w="881" w:type="dxa"/>
            <w:shd w:val="clear" w:color="auto" w:fill="auto"/>
            <w:vAlign w:val="center"/>
          </w:tcPr>
          <w:p w14:paraId="2D9FF2A9" w14:textId="22D903DA" w:rsidR="00BB0D19" w:rsidRDefault="00BB0D19" w:rsidP="00BB0D19">
            <w:pPr>
              <w:jc w:val="center"/>
              <w:rPr>
                <w:sz w:val="22"/>
                <w:szCs w:val="22"/>
              </w:rPr>
            </w:pPr>
            <w:r>
              <w:rPr>
                <w:sz w:val="22"/>
                <w:szCs w:val="22"/>
              </w:rPr>
              <w:t>1</w:t>
            </w:r>
          </w:p>
        </w:tc>
        <w:tc>
          <w:tcPr>
            <w:tcW w:w="3968" w:type="dxa"/>
            <w:shd w:val="clear" w:color="auto" w:fill="auto"/>
            <w:hideMark/>
          </w:tcPr>
          <w:p w14:paraId="6C2D131C" w14:textId="38C15918" w:rsidR="00BB0D19" w:rsidRPr="00153A4D" w:rsidRDefault="00BB0D19" w:rsidP="00BB0D19">
            <w:r w:rsidRPr="00BB0D19">
              <w:t xml:space="preserve">Набір приладдя </w:t>
            </w:r>
            <w:proofErr w:type="spellStart"/>
            <w:r w:rsidRPr="00BB0D19">
              <w:t>Nanoduct</w:t>
            </w:r>
            <w:proofErr w:type="spellEnd"/>
            <w:r w:rsidRPr="00BB0D19">
              <w:t xml:space="preserve"> (6 тестів)</w:t>
            </w:r>
          </w:p>
        </w:tc>
        <w:tc>
          <w:tcPr>
            <w:tcW w:w="1134" w:type="dxa"/>
            <w:shd w:val="clear" w:color="auto" w:fill="auto"/>
            <w:noWrap/>
            <w:hideMark/>
          </w:tcPr>
          <w:p w14:paraId="18431196" w14:textId="63EFC893" w:rsidR="00BB0D19" w:rsidRPr="005E71B3" w:rsidRDefault="00BB0D19" w:rsidP="00BB0D19">
            <w:pPr>
              <w:jc w:val="center"/>
            </w:pPr>
            <w:r w:rsidRPr="00B30580">
              <w:t>набір</w:t>
            </w:r>
          </w:p>
        </w:tc>
        <w:tc>
          <w:tcPr>
            <w:tcW w:w="1134" w:type="dxa"/>
            <w:shd w:val="clear" w:color="auto" w:fill="auto"/>
            <w:noWrap/>
            <w:hideMark/>
          </w:tcPr>
          <w:p w14:paraId="60065712" w14:textId="5FA880EB" w:rsidR="00BB0D19" w:rsidRPr="005E71B3" w:rsidRDefault="00BB0D19" w:rsidP="00BB0D19">
            <w:pPr>
              <w:jc w:val="center"/>
            </w:pPr>
            <w:r w:rsidRPr="00B30580">
              <w:t>25</w:t>
            </w:r>
          </w:p>
        </w:tc>
        <w:tc>
          <w:tcPr>
            <w:tcW w:w="3200" w:type="dxa"/>
            <w:shd w:val="clear" w:color="auto" w:fill="auto"/>
            <w:hideMark/>
          </w:tcPr>
          <w:p w14:paraId="6E47347D" w14:textId="5305CBA2" w:rsidR="00BB0D19" w:rsidRDefault="00BB0D19" w:rsidP="00BB0D19">
            <w:pPr>
              <w:rPr>
                <w:sz w:val="20"/>
                <w:szCs w:val="20"/>
              </w:rPr>
            </w:pPr>
            <w:r w:rsidRPr="00F84350">
              <w:t>33690000-3 Лікарські засоби різні</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59634D09" w14:textId="77777777" w:rsidR="00BB0D19" w:rsidRPr="00BB0D19" w:rsidRDefault="00BB0D19" w:rsidP="00BB0D19">
      <w:pPr>
        <w:spacing w:after="160" w:line="259" w:lineRule="auto"/>
        <w:jc w:val="center"/>
        <w:rPr>
          <w:rFonts w:eastAsia="Calibri"/>
          <w:b/>
          <w:sz w:val="28"/>
          <w:szCs w:val="28"/>
          <w:lang w:eastAsia="en-US"/>
        </w:rPr>
      </w:pPr>
      <w:r w:rsidRPr="00BB0D19">
        <w:rPr>
          <w:rFonts w:eastAsia="Calibri"/>
          <w:b/>
          <w:sz w:val="28"/>
          <w:szCs w:val="28"/>
          <w:lang w:eastAsia="en-US"/>
        </w:rPr>
        <w:t>Медико-технічні вимоги на закупівлю реагентів для Центру генетичної діагностики та клітинної імунотерапії</w:t>
      </w:r>
    </w:p>
    <w:p w14:paraId="518F3732" w14:textId="77777777" w:rsidR="00BB0D19" w:rsidRPr="00BB0D19" w:rsidRDefault="00BB0D19" w:rsidP="00BB0D19">
      <w:pPr>
        <w:spacing w:after="160" w:line="259" w:lineRule="auto"/>
        <w:jc w:val="center"/>
        <w:rPr>
          <w:rFonts w:eastAsia="Calibri"/>
          <w:b/>
          <w:sz w:val="28"/>
          <w:szCs w:val="28"/>
          <w:lang w:eastAsia="en-US"/>
        </w:rPr>
      </w:pPr>
      <w:r w:rsidRPr="00BB0D19">
        <w:rPr>
          <w:rFonts w:eastAsia="Calibri"/>
          <w:b/>
          <w:sz w:val="28"/>
          <w:szCs w:val="28"/>
          <w:lang w:eastAsia="en-US"/>
        </w:rPr>
        <w:t xml:space="preserve">ДНП «НДСЛ «ОХМАТДИТ» МОЗ України» </w:t>
      </w:r>
    </w:p>
    <w:p w14:paraId="7E456CB3" w14:textId="77777777" w:rsidR="00BB0D19" w:rsidRPr="00BB0D19" w:rsidRDefault="00BB0D19" w:rsidP="00BB0D19">
      <w:pPr>
        <w:spacing w:after="160" w:line="259" w:lineRule="auto"/>
        <w:rPr>
          <w:rFonts w:eastAsia="Calibri"/>
          <w:b/>
          <w:u w:val="single"/>
          <w:lang w:eastAsia="en-US"/>
        </w:rPr>
      </w:pPr>
      <w:r w:rsidRPr="00BB0D19">
        <w:rPr>
          <w:rFonts w:eastAsia="Calibri"/>
          <w:b/>
          <w:u w:val="single"/>
          <w:lang w:eastAsia="en-US"/>
        </w:rPr>
        <w:t>Загальні вимоги</w:t>
      </w:r>
    </w:p>
    <w:p w14:paraId="486812AD" w14:textId="77777777" w:rsidR="00BB0D19" w:rsidRPr="00BB0D19" w:rsidRDefault="00BB0D19" w:rsidP="00BB0D19">
      <w:pPr>
        <w:numPr>
          <w:ilvl w:val="0"/>
          <w:numId w:val="8"/>
        </w:numPr>
        <w:spacing w:after="160" w:line="259" w:lineRule="auto"/>
        <w:contextualSpacing/>
        <w:jc w:val="both"/>
        <w:rPr>
          <w:rFonts w:eastAsia="Calibri"/>
          <w:lang w:eastAsia="en-US"/>
        </w:rPr>
      </w:pPr>
      <w:r w:rsidRPr="00BB0D19">
        <w:rPr>
          <w:rFonts w:eastAsia="Calibri"/>
          <w:lang w:eastAsia="en-US"/>
        </w:rPr>
        <w:t xml:space="preserve">Якість товару має відповідати вимогам національних та міжнародних стандартів.  Учасник має надати декларацію про відповідність та/або сертифікат відповідності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BB0D19">
        <w:rPr>
          <w:rFonts w:eastAsia="Calibri"/>
          <w:lang w:eastAsia="en-US"/>
        </w:rPr>
        <w:t>invitro</w:t>
      </w:r>
      <w:proofErr w:type="spellEnd"/>
      <w:r w:rsidRPr="00BB0D19">
        <w:rPr>
          <w:rFonts w:eastAsia="Calibri"/>
          <w:lang w:eastAsia="en-US"/>
        </w:rPr>
        <w:t>»)</w:t>
      </w:r>
    </w:p>
    <w:p w14:paraId="5BA1563B" w14:textId="77777777" w:rsidR="00BB0D19" w:rsidRPr="00BB0D19" w:rsidRDefault="00BB0D19" w:rsidP="00BB0D19">
      <w:pPr>
        <w:numPr>
          <w:ilvl w:val="0"/>
          <w:numId w:val="8"/>
        </w:numPr>
        <w:spacing w:after="160" w:line="259" w:lineRule="auto"/>
        <w:contextualSpacing/>
        <w:jc w:val="both"/>
        <w:rPr>
          <w:rFonts w:eastAsia="Calibri"/>
          <w:lang w:eastAsia="en-US"/>
        </w:rPr>
      </w:pPr>
      <w:r w:rsidRPr="00BB0D19">
        <w:rPr>
          <w:rFonts w:eastAsia="Calibri"/>
          <w:lang w:eastAsia="en-US"/>
        </w:rPr>
        <w:t>Учасник повинен надати копію/</w:t>
      </w:r>
      <w:proofErr w:type="spellStart"/>
      <w:r w:rsidRPr="00BB0D19">
        <w:rPr>
          <w:rFonts w:eastAsia="Calibri"/>
          <w:lang w:eastAsia="en-US"/>
        </w:rPr>
        <w:t>сканкопію</w:t>
      </w:r>
      <w:proofErr w:type="spellEnd"/>
      <w:r w:rsidRPr="00BB0D19">
        <w:rPr>
          <w:rFonts w:eastAsia="Calibri"/>
          <w:lang w:eastAsia="en-US"/>
        </w:rPr>
        <w:t xml:space="preserve">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w:t>
      </w:r>
    </w:p>
    <w:p w14:paraId="5775F80A" w14:textId="435A867B" w:rsidR="00BB0D19" w:rsidRPr="00BB0D19" w:rsidRDefault="00BB0D19" w:rsidP="00BB0D19">
      <w:pPr>
        <w:numPr>
          <w:ilvl w:val="0"/>
          <w:numId w:val="8"/>
        </w:numPr>
        <w:spacing w:after="160" w:line="259" w:lineRule="auto"/>
        <w:contextualSpacing/>
        <w:jc w:val="both"/>
        <w:rPr>
          <w:rFonts w:eastAsia="Calibri"/>
          <w:lang w:eastAsia="en-US"/>
        </w:rPr>
      </w:pPr>
      <w:r w:rsidRPr="00BB0D19">
        <w:rPr>
          <w:rFonts w:eastAsia="Calibri"/>
          <w:lang w:eastAsia="en-US"/>
        </w:rPr>
        <w:t xml:space="preserve">Термін придатності товарів на момент поставки повинен складати не менше 80% від загального терміну придатності з дня завезення їх на склад Замовника.  </w:t>
      </w:r>
    </w:p>
    <w:p w14:paraId="63B972F8" w14:textId="77777777" w:rsidR="00BB0D19" w:rsidRPr="00BB0D19" w:rsidRDefault="00BB0D19" w:rsidP="00BB0D19">
      <w:pPr>
        <w:numPr>
          <w:ilvl w:val="0"/>
          <w:numId w:val="8"/>
        </w:numPr>
        <w:spacing w:after="160" w:line="259" w:lineRule="auto"/>
        <w:contextualSpacing/>
        <w:jc w:val="both"/>
        <w:rPr>
          <w:rFonts w:eastAsia="Calibri"/>
          <w:lang w:eastAsia="en-US"/>
        </w:rPr>
      </w:pPr>
      <w:r w:rsidRPr="00BB0D19">
        <w:rPr>
          <w:rFonts w:eastAsia="Calibri"/>
          <w:lang w:eastAsia="en-US"/>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5C7C7E0A" w14:textId="77777777" w:rsidR="00BB0D19" w:rsidRPr="00BB0D19" w:rsidRDefault="00BB0D19" w:rsidP="00BB0D19">
      <w:pPr>
        <w:numPr>
          <w:ilvl w:val="0"/>
          <w:numId w:val="8"/>
        </w:numPr>
        <w:spacing w:after="160" w:line="259" w:lineRule="auto"/>
        <w:contextualSpacing/>
        <w:jc w:val="both"/>
        <w:rPr>
          <w:rFonts w:eastAsia="Calibri"/>
          <w:lang w:eastAsia="en-US"/>
        </w:rPr>
      </w:pPr>
      <w:r w:rsidRPr="00BB0D19">
        <w:rPr>
          <w:rFonts w:eastAsia="Calibri"/>
          <w:lang w:eastAsia="en-US"/>
        </w:rPr>
        <w:t>Товар повинен бути новим, цілим, без пошкоджень заводської упаковки та її вмісту, зберігатися та транспортуватися у відповідному температурному режимі,  згідно інструкцій та вимог</w:t>
      </w:r>
      <w:r w:rsidRPr="00BB0D19">
        <w:rPr>
          <w:rFonts w:eastAsia="Calibri"/>
          <w:sz w:val="22"/>
          <w:szCs w:val="22"/>
          <w:lang w:eastAsia="uk-UA"/>
        </w:rPr>
        <w:t xml:space="preserve"> до кожної позиції.</w:t>
      </w:r>
      <w:r w:rsidRPr="00BB0D19">
        <w:rPr>
          <w:rFonts w:eastAsia="Calibri"/>
          <w:lang w:eastAsia="en-US"/>
        </w:rPr>
        <w:t>.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2EFC3FB1" w14:textId="77777777" w:rsidR="00BB0D19" w:rsidRPr="00BB0D19" w:rsidRDefault="00BB0D19" w:rsidP="00BB0D19">
      <w:pPr>
        <w:numPr>
          <w:ilvl w:val="0"/>
          <w:numId w:val="8"/>
        </w:numPr>
        <w:spacing w:after="160" w:line="259" w:lineRule="auto"/>
        <w:contextualSpacing/>
        <w:jc w:val="both"/>
        <w:rPr>
          <w:rFonts w:eastAsia="Calibri"/>
          <w:lang w:eastAsia="en-US"/>
        </w:rPr>
      </w:pPr>
      <w:r w:rsidRPr="00BB0D19">
        <w:rPr>
          <w:rFonts w:eastAsia="Calibri"/>
          <w:lang w:eastAsia="en-US"/>
        </w:rPr>
        <w:t>Товар має поставлятись транспортом Учасника за умови попередньої заявки Замовника та оплачуватись тільки по факту поставки товару протягом 30 (тридцяти) банківських днів після підписання відповідної видаткової накладної.</w:t>
      </w:r>
    </w:p>
    <w:p w14:paraId="1E243F05" w14:textId="77777777" w:rsidR="00BB0D19" w:rsidRPr="00BB0D19" w:rsidRDefault="00BB0D19" w:rsidP="00BB0D19">
      <w:pPr>
        <w:numPr>
          <w:ilvl w:val="0"/>
          <w:numId w:val="8"/>
        </w:numPr>
        <w:spacing w:after="160" w:line="259" w:lineRule="auto"/>
        <w:jc w:val="both"/>
        <w:rPr>
          <w:rFonts w:eastAsia="Calibri"/>
          <w:lang w:eastAsia="uk-UA"/>
        </w:rPr>
      </w:pPr>
      <w:r w:rsidRPr="00BB0D19">
        <w:rPr>
          <w:rFonts w:eastAsia="Calibri"/>
          <w:lang w:eastAsia="uk-UA"/>
        </w:rPr>
        <w:t>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6F9274DC" w14:textId="77777777" w:rsidR="00BB0D19" w:rsidRPr="00BB0D19" w:rsidRDefault="00BB0D19" w:rsidP="00BB0D19">
      <w:pPr>
        <w:numPr>
          <w:ilvl w:val="0"/>
          <w:numId w:val="8"/>
        </w:numPr>
        <w:spacing w:after="160" w:line="259" w:lineRule="auto"/>
        <w:contextualSpacing/>
        <w:jc w:val="both"/>
        <w:rPr>
          <w:rFonts w:eastAsia="Calibri"/>
          <w:lang w:eastAsia="en-US"/>
        </w:rPr>
      </w:pPr>
      <w:bookmarkStart w:id="1" w:name="_GoBack"/>
      <w:bookmarkEnd w:id="1"/>
      <w:r w:rsidRPr="00BB0D19">
        <w:rPr>
          <w:rFonts w:eastAsia="Calibri"/>
          <w:sz w:val="22"/>
          <w:szCs w:val="22"/>
          <w:lang w:eastAsia="uk-UA"/>
        </w:rPr>
        <w:lastRenderedPageBreak/>
        <w:t>Учасник надає</w:t>
      </w:r>
      <w:r w:rsidRPr="00BB0D19">
        <w:rPr>
          <w:rFonts w:eastAsia="Calibri"/>
          <w:lang w:eastAsia="en-US"/>
        </w:rPr>
        <w:t xml:space="preserve"> оригінал гарантійного листа учасника з підтвердженням можливості постачання товару необхідної кількості та належної якості та у строки передбачені тендерною документацією. Гарантійний лист повинен включати номер процедури закупівлі в системі електронних </w:t>
      </w:r>
      <w:proofErr w:type="spellStart"/>
      <w:r w:rsidRPr="00BB0D19">
        <w:rPr>
          <w:rFonts w:eastAsia="Calibri"/>
          <w:lang w:eastAsia="en-US"/>
        </w:rPr>
        <w:t>закупівель</w:t>
      </w:r>
      <w:proofErr w:type="spellEnd"/>
      <w:r w:rsidRPr="00BB0D19">
        <w:rPr>
          <w:rFonts w:eastAsia="Calibri"/>
          <w:lang w:eastAsia="en-US"/>
        </w:rPr>
        <w:t>, а також назву предмета закупівлі та назву замовника.</w:t>
      </w:r>
    </w:p>
    <w:p w14:paraId="609A1827" w14:textId="77777777" w:rsidR="00BB0D19" w:rsidRPr="00BB0D19" w:rsidRDefault="00BB0D19" w:rsidP="00BB0D19">
      <w:pPr>
        <w:spacing w:after="160" w:line="259" w:lineRule="auto"/>
        <w:rPr>
          <w:rFonts w:eastAsia="Calibri"/>
          <w:b/>
          <w:u w:val="single"/>
          <w:lang w:eastAsia="en-US"/>
        </w:rPr>
      </w:pPr>
      <w:r w:rsidRPr="00BB0D19">
        <w:rPr>
          <w:rFonts w:eastAsia="Calibri"/>
          <w:b/>
          <w:u w:val="single"/>
          <w:lang w:eastAsia="en-US"/>
        </w:rPr>
        <w:t>Загальні вимоги до реагентів</w:t>
      </w:r>
    </w:p>
    <w:p w14:paraId="129D704E" w14:textId="77777777" w:rsidR="00BB0D19" w:rsidRPr="00BB0D19" w:rsidRDefault="00BB0D19" w:rsidP="00BB0D19">
      <w:pPr>
        <w:numPr>
          <w:ilvl w:val="0"/>
          <w:numId w:val="9"/>
        </w:numPr>
        <w:spacing w:after="160" w:line="259" w:lineRule="auto"/>
        <w:contextualSpacing/>
        <w:jc w:val="both"/>
        <w:rPr>
          <w:rFonts w:eastAsia="Calibri"/>
          <w:lang w:eastAsia="en-US"/>
        </w:rPr>
      </w:pPr>
      <w:r w:rsidRPr="00BB0D19">
        <w:rPr>
          <w:rFonts w:eastAsia="Calibri"/>
          <w:b/>
          <w:lang w:eastAsia="en-US"/>
        </w:rPr>
        <w:t xml:space="preserve">Набір приладдя </w:t>
      </w:r>
      <w:proofErr w:type="spellStart"/>
      <w:r w:rsidRPr="00BB0D19">
        <w:rPr>
          <w:rFonts w:eastAsia="Calibri"/>
          <w:b/>
          <w:lang w:eastAsia="en-US"/>
        </w:rPr>
        <w:t>Nanoduct</w:t>
      </w:r>
      <w:proofErr w:type="spellEnd"/>
      <w:r w:rsidRPr="00BB0D19">
        <w:rPr>
          <w:rFonts w:eastAsia="Calibri"/>
          <w:b/>
          <w:lang w:eastAsia="en-US"/>
        </w:rPr>
        <w:t xml:space="preserve"> (6 тестів):</w:t>
      </w:r>
      <w:r w:rsidRPr="00BB0D19">
        <w:rPr>
          <w:rFonts w:eastAsia="Calibri"/>
          <w:lang w:eastAsia="en-US"/>
        </w:rPr>
        <w:t xml:space="preserve"> набір призначений для індукції потовиділення при проведенні потового тесту за допомогою системи </w:t>
      </w:r>
      <w:proofErr w:type="spellStart"/>
      <w:r w:rsidRPr="00BB0D19">
        <w:rPr>
          <w:rFonts w:eastAsia="Calibri"/>
          <w:lang w:eastAsia="en-US"/>
        </w:rPr>
        <w:t>Nanoduct</w:t>
      </w:r>
      <w:proofErr w:type="spellEnd"/>
      <w:r w:rsidRPr="00BB0D19">
        <w:rPr>
          <w:rFonts w:eastAsia="Calibri"/>
          <w:lang w:eastAsia="en-US"/>
        </w:rPr>
        <w:t xml:space="preserve">  при діагностиці </w:t>
      </w:r>
      <w:proofErr w:type="spellStart"/>
      <w:r w:rsidRPr="00BB0D19">
        <w:rPr>
          <w:rFonts w:eastAsia="Calibri"/>
          <w:lang w:eastAsia="en-US"/>
        </w:rPr>
        <w:t>муковісцидозу</w:t>
      </w:r>
      <w:proofErr w:type="spellEnd"/>
      <w:r w:rsidRPr="00BB0D19">
        <w:rPr>
          <w:rFonts w:eastAsia="Calibri"/>
          <w:lang w:eastAsia="en-US"/>
        </w:rPr>
        <w:t xml:space="preserve"> (6 тестів)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600A7EE0"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BB0D19" w:rsidRPr="00BB0D19">
        <w:rPr>
          <w:color w:val="000000"/>
        </w:rPr>
        <w:t>299</w:t>
      </w:r>
      <w:r w:rsidR="00BB0D19">
        <w:rPr>
          <w:color w:val="000000"/>
        </w:rPr>
        <w:t> </w:t>
      </w:r>
      <w:r w:rsidR="00BB0D19" w:rsidRPr="00BB0D19">
        <w:rPr>
          <w:color w:val="000000"/>
        </w:rPr>
        <w:t>600,00</w:t>
      </w:r>
      <w:r w:rsidR="00153A4D" w:rsidRPr="00032B14">
        <w:rPr>
          <w:color w:val="000000"/>
        </w:rPr>
        <w:t xml:space="preserve"> </w:t>
      </w:r>
      <w:r w:rsidR="00153A4D">
        <w:rPr>
          <w:color w:val="000000"/>
        </w:rPr>
        <w:t>грн (</w:t>
      </w:r>
      <w:r w:rsidR="00BB0D19" w:rsidRPr="00725CC2">
        <w:rPr>
          <w:color w:val="000000"/>
        </w:rPr>
        <w:t>д</w:t>
      </w:r>
      <w:r w:rsidR="00BB0D19" w:rsidRPr="00BB0D19">
        <w:rPr>
          <w:color w:val="000000"/>
        </w:rPr>
        <w:t>вісті дев'яносто дев'ять тисяч шістсот гривень 00 копійок</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D220EC5"/>
    <w:multiLevelType w:val="hybridMultilevel"/>
    <w:tmpl w:val="0F8CC5F2"/>
    <w:lvl w:ilvl="0" w:tplc="6B7AC758">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8"/>
  </w:num>
  <w:num w:numId="5">
    <w:abstractNumId w:val="11"/>
  </w:num>
  <w:num w:numId="6">
    <w:abstractNumId w:val="13"/>
  </w:num>
  <w:num w:numId="7">
    <w:abstractNumId w:val="9"/>
  </w:num>
  <w:num w:numId="8">
    <w:abstractNumId w:val="3"/>
  </w:num>
  <w:num w:numId="9">
    <w:abstractNumId w:val="14"/>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82EFF"/>
    <w:rsid w:val="005C22AE"/>
    <w:rsid w:val="005E71B3"/>
    <w:rsid w:val="005E77A2"/>
    <w:rsid w:val="005F5AA5"/>
    <w:rsid w:val="00613F0A"/>
    <w:rsid w:val="00677D49"/>
    <w:rsid w:val="007018F6"/>
    <w:rsid w:val="00725CC2"/>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B0D1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B6B33"/>
    <w:rsid w:val="00EC5E50"/>
    <w:rsid w:val="00ED30A3"/>
    <w:rsid w:val="00ED42E0"/>
    <w:rsid w:val="00EF5D4D"/>
    <w:rsid w:val="00F61A00"/>
    <w:rsid w:val="00F707A7"/>
    <w:rsid w:val="00F84350"/>
    <w:rsid w:val="00F86D66"/>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Pages>
  <Words>2410</Words>
  <Characters>1375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71</cp:revision>
  <cp:lastPrinted>2025-01-20T07:48:00Z</cp:lastPrinted>
  <dcterms:created xsi:type="dcterms:W3CDTF">2025-01-30T07:30:00Z</dcterms:created>
  <dcterms:modified xsi:type="dcterms:W3CDTF">2026-04-03T12:56:00Z</dcterms:modified>
</cp:coreProperties>
</file>