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187E39B5"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582EFF" w:rsidRPr="00582EFF">
        <w:rPr>
          <w:b/>
          <w:color w:val="000000"/>
        </w:rPr>
        <w:t xml:space="preserve">Реагенти для Українського </w:t>
      </w:r>
      <w:proofErr w:type="spellStart"/>
      <w:r w:rsidR="00582EFF" w:rsidRPr="00582EFF">
        <w:rPr>
          <w:b/>
          <w:color w:val="000000"/>
        </w:rPr>
        <w:t>Референс</w:t>
      </w:r>
      <w:proofErr w:type="spellEnd"/>
      <w:r w:rsidR="00582EFF" w:rsidRPr="00582EFF">
        <w:rPr>
          <w:b/>
          <w:color w:val="000000"/>
        </w:rPr>
        <w:t xml:space="preserve">-центру з клінічної лабораторної діагностики та метрології: 1. C-реактивний білок (CРБ), з контролем (150 тестів); 2. </w:t>
      </w:r>
      <w:proofErr w:type="spellStart"/>
      <w:r w:rsidR="00582EFF" w:rsidRPr="00582EFF">
        <w:rPr>
          <w:b/>
          <w:color w:val="000000"/>
        </w:rPr>
        <w:t>Ревматоїдний</w:t>
      </w:r>
      <w:proofErr w:type="spellEnd"/>
      <w:r w:rsidR="00582EFF" w:rsidRPr="00582EFF">
        <w:rPr>
          <w:b/>
          <w:color w:val="000000"/>
        </w:rPr>
        <w:t xml:space="preserve"> фактор (RF), з контролем (150 тестів); 3. </w:t>
      </w:r>
      <w:proofErr w:type="spellStart"/>
      <w:r w:rsidR="00582EFF" w:rsidRPr="00582EFF">
        <w:rPr>
          <w:b/>
          <w:color w:val="000000"/>
        </w:rPr>
        <w:t>Антистрептолізин</w:t>
      </w:r>
      <w:proofErr w:type="spellEnd"/>
      <w:r w:rsidR="00582EFF" w:rsidRPr="00582EFF">
        <w:rPr>
          <w:b/>
          <w:color w:val="000000"/>
        </w:rPr>
        <w:t xml:space="preserve"> O (ASO), з контролем (150 тестів); або еквівалент - код ДК 021:2015 – 33690000-3 лікарські засоби різні</w:t>
      </w:r>
      <w:r w:rsidR="00FD62CE" w:rsidRPr="00FD62CE">
        <w:rPr>
          <w:b/>
          <w:color w:val="000000"/>
        </w:rPr>
        <w:t>.</w:t>
      </w:r>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30"/>
        <w:gridCol w:w="851"/>
        <w:gridCol w:w="616"/>
        <w:gridCol w:w="1682"/>
        <w:gridCol w:w="3930"/>
      </w:tblGrid>
      <w:tr w:rsidR="00122D50" w:rsidRPr="00D658D4" w14:paraId="268A28A3" w14:textId="77777777" w:rsidTr="00FD62CE">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3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82"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3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582EFF" w14:paraId="1C4677FA" w14:textId="77777777" w:rsidTr="001645EF">
        <w:trPr>
          <w:trHeight w:val="930"/>
        </w:trPr>
        <w:tc>
          <w:tcPr>
            <w:tcW w:w="596" w:type="dxa"/>
            <w:shd w:val="clear" w:color="auto" w:fill="auto"/>
            <w:vAlign w:val="center"/>
          </w:tcPr>
          <w:p w14:paraId="2D9FF2A9" w14:textId="22D903DA" w:rsidR="00582EFF" w:rsidRDefault="00582EFF" w:rsidP="00582EFF">
            <w:pPr>
              <w:jc w:val="center"/>
              <w:rPr>
                <w:sz w:val="22"/>
                <w:szCs w:val="22"/>
              </w:rPr>
            </w:pPr>
            <w:r>
              <w:rPr>
                <w:sz w:val="22"/>
                <w:szCs w:val="22"/>
              </w:rPr>
              <w:t>1</w:t>
            </w:r>
          </w:p>
        </w:tc>
        <w:tc>
          <w:tcPr>
            <w:tcW w:w="3230" w:type="dxa"/>
            <w:shd w:val="clear" w:color="auto" w:fill="auto"/>
            <w:hideMark/>
          </w:tcPr>
          <w:p w14:paraId="6C2D131C" w14:textId="24FD53BB" w:rsidR="00582EFF" w:rsidRPr="00153A4D" w:rsidRDefault="00582EFF" w:rsidP="00582EFF">
            <w:r w:rsidRPr="007650B4">
              <w:t>C-реактивний білок (CРБ), з контролем (150 тестів)</w:t>
            </w:r>
          </w:p>
        </w:tc>
        <w:tc>
          <w:tcPr>
            <w:tcW w:w="851" w:type="dxa"/>
            <w:shd w:val="clear" w:color="auto" w:fill="auto"/>
            <w:noWrap/>
            <w:hideMark/>
          </w:tcPr>
          <w:p w14:paraId="18431196" w14:textId="30890F77" w:rsidR="00582EFF" w:rsidRPr="005E71B3" w:rsidRDefault="00582EFF" w:rsidP="00582EFF">
            <w:pPr>
              <w:jc w:val="center"/>
            </w:pPr>
            <w:proofErr w:type="spellStart"/>
            <w:r w:rsidRPr="00882264">
              <w:t>уп</w:t>
            </w:r>
            <w:proofErr w:type="spellEnd"/>
            <w:r w:rsidRPr="00882264">
              <w:t>.</w:t>
            </w:r>
          </w:p>
        </w:tc>
        <w:tc>
          <w:tcPr>
            <w:tcW w:w="616" w:type="dxa"/>
            <w:shd w:val="clear" w:color="auto" w:fill="auto"/>
            <w:noWrap/>
            <w:hideMark/>
          </w:tcPr>
          <w:p w14:paraId="60065712" w14:textId="7B9D6F39" w:rsidR="00582EFF" w:rsidRPr="005E71B3" w:rsidRDefault="00582EFF" w:rsidP="00582EFF">
            <w:pPr>
              <w:jc w:val="center"/>
            </w:pPr>
            <w:r w:rsidRPr="00882264">
              <w:t>41</w:t>
            </w:r>
          </w:p>
        </w:tc>
        <w:tc>
          <w:tcPr>
            <w:tcW w:w="1682" w:type="dxa"/>
            <w:shd w:val="clear" w:color="auto" w:fill="auto"/>
            <w:hideMark/>
          </w:tcPr>
          <w:p w14:paraId="6E47347D" w14:textId="5305CBA2" w:rsidR="00582EFF" w:rsidRDefault="00582EFF" w:rsidP="00582EFF">
            <w:pPr>
              <w:rPr>
                <w:sz w:val="20"/>
                <w:szCs w:val="20"/>
              </w:rPr>
            </w:pPr>
            <w:r w:rsidRPr="00F84350">
              <w:t>33690000-3 Лікарські засоби різні</w:t>
            </w:r>
          </w:p>
        </w:tc>
        <w:tc>
          <w:tcPr>
            <w:tcW w:w="3930" w:type="dxa"/>
            <w:shd w:val="clear" w:color="auto" w:fill="auto"/>
            <w:hideMark/>
          </w:tcPr>
          <w:p w14:paraId="3CB58F47" w14:textId="1DEAEA05" w:rsidR="00582EFF" w:rsidRDefault="00582EFF" w:rsidP="00582EFF">
            <w:pPr>
              <w:rPr>
                <w:sz w:val="20"/>
                <w:szCs w:val="20"/>
              </w:rPr>
            </w:pPr>
            <w:r w:rsidRPr="00642E84">
              <w:t>63234 C-реактивний білок (CRP) ІВД, набір, аглютинація, експрес-аналіз</w:t>
            </w:r>
          </w:p>
        </w:tc>
      </w:tr>
      <w:tr w:rsidR="00582EFF" w14:paraId="3DB5686D" w14:textId="77777777" w:rsidTr="001645EF">
        <w:trPr>
          <w:trHeight w:val="930"/>
        </w:trPr>
        <w:tc>
          <w:tcPr>
            <w:tcW w:w="596" w:type="dxa"/>
            <w:shd w:val="clear" w:color="auto" w:fill="auto"/>
            <w:vAlign w:val="center"/>
          </w:tcPr>
          <w:p w14:paraId="21CC4DDC" w14:textId="0A4C5556" w:rsidR="00582EFF" w:rsidRDefault="00582EFF" w:rsidP="00582EFF">
            <w:pPr>
              <w:jc w:val="center"/>
              <w:rPr>
                <w:sz w:val="20"/>
                <w:szCs w:val="20"/>
              </w:rPr>
            </w:pPr>
            <w:r>
              <w:rPr>
                <w:sz w:val="22"/>
                <w:szCs w:val="22"/>
              </w:rPr>
              <w:t>2</w:t>
            </w:r>
          </w:p>
        </w:tc>
        <w:tc>
          <w:tcPr>
            <w:tcW w:w="3230" w:type="dxa"/>
            <w:shd w:val="clear" w:color="auto" w:fill="auto"/>
          </w:tcPr>
          <w:p w14:paraId="35D3C60B" w14:textId="038222B3" w:rsidR="00582EFF" w:rsidRPr="00153A4D" w:rsidRDefault="00582EFF" w:rsidP="00582EFF">
            <w:proofErr w:type="spellStart"/>
            <w:r w:rsidRPr="007650B4">
              <w:t>Ревматоїдний</w:t>
            </w:r>
            <w:proofErr w:type="spellEnd"/>
            <w:r w:rsidRPr="007650B4">
              <w:t xml:space="preserve"> фактор (RF), з контролем (150 тестів)</w:t>
            </w:r>
          </w:p>
        </w:tc>
        <w:tc>
          <w:tcPr>
            <w:tcW w:w="851" w:type="dxa"/>
            <w:shd w:val="clear" w:color="auto" w:fill="auto"/>
            <w:noWrap/>
          </w:tcPr>
          <w:p w14:paraId="186154A9" w14:textId="3D563941" w:rsidR="00582EFF" w:rsidRPr="005E71B3" w:rsidRDefault="00582EFF" w:rsidP="00582EFF">
            <w:pPr>
              <w:jc w:val="center"/>
            </w:pPr>
            <w:proofErr w:type="spellStart"/>
            <w:r w:rsidRPr="00882264">
              <w:t>уп</w:t>
            </w:r>
            <w:proofErr w:type="spellEnd"/>
            <w:r w:rsidRPr="00882264">
              <w:t>.</w:t>
            </w:r>
          </w:p>
        </w:tc>
        <w:tc>
          <w:tcPr>
            <w:tcW w:w="616" w:type="dxa"/>
            <w:shd w:val="clear" w:color="auto" w:fill="auto"/>
            <w:noWrap/>
          </w:tcPr>
          <w:p w14:paraId="68F9A7DE" w14:textId="234B7DE9" w:rsidR="00582EFF" w:rsidRPr="005E71B3" w:rsidRDefault="00582EFF" w:rsidP="00582EFF">
            <w:pPr>
              <w:jc w:val="center"/>
            </w:pPr>
            <w:r w:rsidRPr="00882264">
              <w:t>6</w:t>
            </w:r>
          </w:p>
        </w:tc>
        <w:tc>
          <w:tcPr>
            <w:tcW w:w="1682" w:type="dxa"/>
            <w:shd w:val="clear" w:color="auto" w:fill="auto"/>
          </w:tcPr>
          <w:p w14:paraId="4CA9CCA2" w14:textId="571C764E" w:rsidR="00582EFF" w:rsidRPr="00F84350" w:rsidRDefault="00582EFF" w:rsidP="00582EFF">
            <w:r w:rsidRPr="00E23D28">
              <w:t>33690000-3 Лікарські засоби різні</w:t>
            </w:r>
          </w:p>
        </w:tc>
        <w:tc>
          <w:tcPr>
            <w:tcW w:w="3930" w:type="dxa"/>
            <w:shd w:val="clear" w:color="auto" w:fill="auto"/>
          </w:tcPr>
          <w:p w14:paraId="291C4CA7" w14:textId="70EFE807" w:rsidR="00582EFF" w:rsidRPr="001A2236" w:rsidRDefault="00582EFF" w:rsidP="00582EFF">
            <w:r w:rsidRPr="00642E84">
              <w:t xml:space="preserve">55112 </w:t>
            </w:r>
            <w:proofErr w:type="spellStart"/>
            <w:r w:rsidRPr="00642E84">
              <w:t>Ревматоїдний</w:t>
            </w:r>
            <w:proofErr w:type="spellEnd"/>
            <w:r w:rsidRPr="00642E84">
              <w:t xml:space="preserve"> чинник IVD (діагностика </w:t>
            </w:r>
            <w:proofErr w:type="spellStart"/>
            <w:r w:rsidRPr="00642E84">
              <w:t>in</w:t>
            </w:r>
            <w:proofErr w:type="spellEnd"/>
            <w:r w:rsidRPr="00642E84">
              <w:t xml:space="preserve"> </w:t>
            </w:r>
            <w:proofErr w:type="spellStart"/>
            <w:r w:rsidRPr="00642E84">
              <w:t>vitro</w:t>
            </w:r>
            <w:proofErr w:type="spellEnd"/>
            <w:r w:rsidRPr="00642E84">
              <w:t>), набір, реакція аглютинації</w:t>
            </w:r>
          </w:p>
        </w:tc>
      </w:tr>
      <w:tr w:rsidR="00582EFF" w14:paraId="364AFF62" w14:textId="77777777" w:rsidTr="001645EF">
        <w:trPr>
          <w:trHeight w:val="930"/>
        </w:trPr>
        <w:tc>
          <w:tcPr>
            <w:tcW w:w="596" w:type="dxa"/>
            <w:shd w:val="clear" w:color="auto" w:fill="auto"/>
            <w:vAlign w:val="center"/>
          </w:tcPr>
          <w:p w14:paraId="7077520B" w14:textId="1CC09000" w:rsidR="00582EFF" w:rsidRDefault="00582EFF" w:rsidP="00582EFF">
            <w:pPr>
              <w:jc w:val="center"/>
              <w:rPr>
                <w:sz w:val="20"/>
                <w:szCs w:val="20"/>
              </w:rPr>
            </w:pPr>
            <w:r>
              <w:rPr>
                <w:sz w:val="22"/>
                <w:szCs w:val="22"/>
              </w:rPr>
              <w:t>3</w:t>
            </w:r>
          </w:p>
        </w:tc>
        <w:tc>
          <w:tcPr>
            <w:tcW w:w="3230" w:type="dxa"/>
            <w:shd w:val="clear" w:color="auto" w:fill="auto"/>
          </w:tcPr>
          <w:p w14:paraId="2C937346" w14:textId="07369718" w:rsidR="00582EFF" w:rsidRPr="00153A4D" w:rsidRDefault="00582EFF" w:rsidP="00582EFF">
            <w:proofErr w:type="spellStart"/>
            <w:r w:rsidRPr="007650B4">
              <w:t>Антистрептолізин</w:t>
            </w:r>
            <w:proofErr w:type="spellEnd"/>
            <w:r w:rsidRPr="007650B4">
              <w:t xml:space="preserve"> O (ASO), з контролем (150 тестів)</w:t>
            </w:r>
          </w:p>
        </w:tc>
        <w:tc>
          <w:tcPr>
            <w:tcW w:w="851" w:type="dxa"/>
            <w:shd w:val="clear" w:color="auto" w:fill="auto"/>
            <w:noWrap/>
          </w:tcPr>
          <w:p w14:paraId="2FBA00E6" w14:textId="456233C4" w:rsidR="00582EFF" w:rsidRPr="005E71B3" w:rsidRDefault="00582EFF" w:rsidP="00582EFF">
            <w:pPr>
              <w:jc w:val="center"/>
            </w:pPr>
            <w:proofErr w:type="spellStart"/>
            <w:r w:rsidRPr="00882264">
              <w:t>уп</w:t>
            </w:r>
            <w:proofErr w:type="spellEnd"/>
            <w:r w:rsidRPr="00882264">
              <w:t>.</w:t>
            </w:r>
          </w:p>
        </w:tc>
        <w:tc>
          <w:tcPr>
            <w:tcW w:w="616" w:type="dxa"/>
            <w:shd w:val="clear" w:color="auto" w:fill="auto"/>
            <w:noWrap/>
          </w:tcPr>
          <w:p w14:paraId="0DC14170" w14:textId="42886F98" w:rsidR="00582EFF" w:rsidRPr="005E71B3" w:rsidRDefault="00582EFF" w:rsidP="00582EFF">
            <w:pPr>
              <w:jc w:val="center"/>
            </w:pPr>
            <w:r w:rsidRPr="00882264">
              <w:t>12</w:t>
            </w:r>
          </w:p>
        </w:tc>
        <w:tc>
          <w:tcPr>
            <w:tcW w:w="1682" w:type="dxa"/>
            <w:shd w:val="clear" w:color="auto" w:fill="auto"/>
          </w:tcPr>
          <w:p w14:paraId="49F81CE9" w14:textId="79F3786E" w:rsidR="00582EFF" w:rsidRPr="00F84350" w:rsidRDefault="00582EFF" w:rsidP="00582EFF">
            <w:r w:rsidRPr="00E23D28">
              <w:t>33690000-3 Лікарські засоби різні</w:t>
            </w:r>
          </w:p>
        </w:tc>
        <w:tc>
          <w:tcPr>
            <w:tcW w:w="3930" w:type="dxa"/>
            <w:shd w:val="clear" w:color="auto" w:fill="auto"/>
          </w:tcPr>
          <w:p w14:paraId="4E79EB76" w14:textId="64723A95" w:rsidR="00582EFF" w:rsidRPr="001A2236" w:rsidRDefault="00582EFF" w:rsidP="00582EFF">
            <w:r w:rsidRPr="00642E84">
              <w:t xml:space="preserve">51746 Бета-гемолітичний стрептокок групи А, антитіла до </w:t>
            </w:r>
            <w:proofErr w:type="spellStart"/>
            <w:r w:rsidRPr="00642E84">
              <w:t>стрептолізину</w:t>
            </w:r>
            <w:proofErr w:type="spellEnd"/>
            <w:r w:rsidRPr="00642E84">
              <w:t xml:space="preserve"> O IVD (діагностика </w:t>
            </w:r>
            <w:proofErr w:type="spellStart"/>
            <w:r w:rsidRPr="00642E84">
              <w:t>in</w:t>
            </w:r>
            <w:proofErr w:type="spellEnd"/>
            <w:r w:rsidRPr="00642E84">
              <w:t xml:space="preserve"> </w:t>
            </w:r>
            <w:proofErr w:type="spellStart"/>
            <w:r w:rsidRPr="00642E84">
              <w:t>vitro</w:t>
            </w:r>
            <w:proofErr w:type="spellEnd"/>
            <w:r w:rsidRPr="00642E84">
              <w:t>), реагент</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0AC1137D" w14:textId="77777777" w:rsidR="00582EFF" w:rsidRPr="00582EFF" w:rsidRDefault="00582EFF" w:rsidP="00582EFF">
      <w:pPr>
        <w:suppressAutoHyphens/>
        <w:spacing w:line="288" w:lineRule="auto"/>
        <w:jc w:val="center"/>
        <w:rPr>
          <w:b/>
          <w:sz w:val="26"/>
          <w:szCs w:val="26"/>
          <w:lang w:eastAsia="ar-SA"/>
        </w:rPr>
      </w:pPr>
      <w:r w:rsidRPr="00582EFF">
        <w:rPr>
          <w:b/>
          <w:sz w:val="26"/>
          <w:szCs w:val="26"/>
          <w:lang w:eastAsia="ar-SA"/>
        </w:rPr>
        <w:t xml:space="preserve">Медико-технічні вимоги на закупівлю </w:t>
      </w:r>
      <w:r w:rsidRPr="00582EFF">
        <w:rPr>
          <w:b/>
          <w:i/>
          <w:sz w:val="26"/>
          <w:szCs w:val="26"/>
          <w:lang w:eastAsia="ar-SA"/>
        </w:rPr>
        <w:t>латексних систем</w:t>
      </w:r>
    </w:p>
    <w:p w14:paraId="2C155AFC" w14:textId="77777777" w:rsidR="00582EFF" w:rsidRPr="00582EFF" w:rsidRDefault="00582EFF" w:rsidP="00582EFF">
      <w:pPr>
        <w:suppressAutoHyphens/>
        <w:spacing w:line="288" w:lineRule="auto"/>
        <w:jc w:val="center"/>
        <w:rPr>
          <w:b/>
          <w:sz w:val="26"/>
          <w:szCs w:val="26"/>
          <w:lang w:eastAsia="ar-SA"/>
        </w:rPr>
      </w:pPr>
      <w:r w:rsidRPr="00582EFF">
        <w:rPr>
          <w:b/>
          <w:sz w:val="26"/>
          <w:szCs w:val="26"/>
          <w:lang w:eastAsia="ar-SA"/>
        </w:rPr>
        <w:t xml:space="preserve">для Українського </w:t>
      </w:r>
      <w:proofErr w:type="spellStart"/>
      <w:r w:rsidRPr="00582EFF">
        <w:rPr>
          <w:b/>
          <w:sz w:val="26"/>
          <w:szCs w:val="26"/>
          <w:lang w:eastAsia="ar-SA"/>
        </w:rPr>
        <w:t>Референс</w:t>
      </w:r>
      <w:proofErr w:type="spellEnd"/>
      <w:r w:rsidRPr="00582EFF">
        <w:rPr>
          <w:b/>
          <w:sz w:val="26"/>
          <w:szCs w:val="26"/>
          <w:lang w:eastAsia="ar-SA"/>
        </w:rPr>
        <w:t>-центру з клінічної лабораторної діагностики та метрології  НДСЛ "ОХМАТДИТ" МОЗ України на 202</w:t>
      </w:r>
      <w:r w:rsidRPr="00582EFF">
        <w:rPr>
          <w:b/>
          <w:sz w:val="26"/>
          <w:szCs w:val="26"/>
          <w:lang w:val="ru-RU" w:eastAsia="ar-SA"/>
        </w:rPr>
        <w:t>6</w:t>
      </w:r>
      <w:r w:rsidRPr="00582EFF">
        <w:rPr>
          <w:b/>
          <w:sz w:val="26"/>
          <w:szCs w:val="26"/>
          <w:lang w:eastAsia="ar-SA"/>
        </w:rPr>
        <w:t xml:space="preserve"> рік</w:t>
      </w:r>
    </w:p>
    <w:p w14:paraId="4A502E58" w14:textId="77777777" w:rsidR="00582EFF" w:rsidRPr="00582EFF" w:rsidRDefault="00582EFF" w:rsidP="00582EFF">
      <w:pPr>
        <w:suppressAutoHyphens/>
        <w:spacing w:line="288" w:lineRule="auto"/>
        <w:jc w:val="center"/>
        <w:rPr>
          <w:b/>
          <w:sz w:val="26"/>
          <w:szCs w:val="26"/>
          <w:lang w:eastAsia="ar-SA"/>
        </w:rPr>
      </w:pPr>
    </w:p>
    <w:p w14:paraId="010EB3AC" w14:textId="77777777" w:rsidR="00582EFF" w:rsidRPr="00582EFF" w:rsidRDefault="00582EFF" w:rsidP="00582EFF">
      <w:pPr>
        <w:suppressAutoHyphens/>
        <w:spacing w:line="312" w:lineRule="auto"/>
        <w:ind w:firstLine="357"/>
        <w:jc w:val="both"/>
        <w:rPr>
          <w:sz w:val="26"/>
          <w:szCs w:val="26"/>
          <w:lang w:eastAsia="ar-SA"/>
        </w:rPr>
      </w:pPr>
      <w:r w:rsidRPr="00582EFF">
        <w:rPr>
          <w:b/>
          <w:sz w:val="26"/>
          <w:szCs w:val="26"/>
          <w:u w:val="single"/>
          <w:lang w:eastAsia="ar-SA"/>
        </w:rPr>
        <w:t>Загальні вимоги :</w:t>
      </w:r>
    </w:p>
    <w:p w14:paraId="2C0F8ED3"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Вся лабораторна продукція, що представлена на торги повинна:</w:t>
      </w:r>
    </w:p>
    <w:p w14:paraId="6BE6F71D"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1. Бути зареєстрованою в Україні або мати декларацію про відповідність та відповідати вимогам чинного законодавства щодо їх виробництва.</w:t>
      </w:r>
    </w:p>
    <w:p w14:paraId="16A2FD4D"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5DC221B"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3. Мати зазначену на упаковці дату виробництва та термін придатності.</w:t>
      </w:r>
    </w:p>
    <w:p w14:paraId="691522F3"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4.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AEAA682"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5. Постачатись не пізніше 30 днів з моменту подання заявки (перевага надається фірмам, що мають склади в Києві та гарантують термінову поставку).</w:t>
      </w:r>
    </w:p>
    <w:p w14:paraId="4702A816"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lastRenderedPageBreak/>
        <w:t>6.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4BF72C55" w14:textId="6AE27128"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7. Мати термін придатності на момент поставки не менше 8</w:t>
      </w:r>
      <w:r>
        <w:rPr>
          <w:sz w:val="26"/>
          <w:szCs w:val="26"/>
          <w:lang w:val="ru-RU" w:eastAsia="ar-SA"/>
        </w:rPr>
        <w:t>0</w:t>
      </w:r>
      <w:r w:rsidRPr="00582EFF">
        <w:rPr>
          <w:sz w:val="26"/>
          <w:szCs w:val="26"/>
          <w:lang w:eastAsia="ar-SA"/>
        </w:rPr>
        <w:t xml:space="preserve"> % від передбаченого.</w:t>
      </w:r>
    </w:p>
    <w:p w14:paraId="646C98A3" w14:textId="77777777" w:rsidR="00582EFF" w:rsidRPr="00582EFF" w:rsidRDefault="00582EFF" w:rsidP="00582EFF">
      <w:pPr>
        <w:suppressAutoHyphens/>
        <w:spacing w:line="312" w:lineRule="auto"/>
        <w:ind w:firstLine="357"/>
        <w:jc w:val="both"/>
        <w:rPr>
          <w:b/>
          <w:sz w:val="26"/>
          <w:szCs w:val="26"/>
          <w:u w:val="single"/>
          <w:lang w:eastAsia="ar-SA"/>
        </w:rPr>
      </w:pPr>
      <w:r w:rsidRPr="00582EFF">
        <w:rPr>
          <w:sz w:val="26"/>
          <w:szCs w:val="26"/>
          <w:lang w:eastAsia="ar-SA"/>
        </w:rPr>
        <w:t>8. Зберігатися та транспортуватися з дотриманням встановлених вимог до кожної позиції.</w:t>
      </w:r>
    </w:p>
    <w:p w14:paraId="3528844D" w14:textId="77777777" w:rsidR="00582EFF" w:rsidRPr="00582EFF" w:rsidRDefault="00582EFF" w:rsidP="00582EFF">
      <w:pPr>
        <w:suppressAutoHyphens/>
        <w:spacing w:line="312" w:lineRule="auto"/>
        <w:ind w:firstLine="357"/>
        <w:jc w:val="both"/>
        <w:rPr>
          <w:b/>
          <w:sz w:val="26"/>
          <w:szCs w:val="26"/>
          <w:u w:val="single"/>
          <w:lang w:eastAsia="ar-SA"/>
        </w:rPr>
      </w:pPr>
      <w:r w:rsidRPr="00582EFF">
        <w:rPr>
          <w:b/>
          <w:sz w:val="26"/>
          <w:szCs w:val="26"/>
          <w:u w:val="single"/>
          <w:lang w:eastAsia="ar-SA"/>
        </w:rPr>
        <w:t>Вимоги до реагентів :</w:t>
      </w:r>
    </w:p>
    <w:p w14:paraId="6E6844B4" w14:textId="77777777" w:rsidR="00582EFF" w:rsidRPr="00582EFF" w:rsidRDefault="00582EFF" w:rsidP="00582EFF">
      <w:pPr>
        <w:suppressAutoHyphens/>
        <w:spacing w:line="312" w:lineRule="auto"/>
        <w:ind w:firstLine="357"/>
        <w:jc w:val="both"/>
        <w:rPr>
          <w:sz w:val="26"/>
          <w:szCs w:val="26"/>
          <w:lang w:eastAsia="ar-SA"/>
        </w:rPr>
      </w:pPr>
      <w:r w:rsidRPr="00582EFF">
        <w:rPr>
          <w:b/>
          <w:sz w:val="26"/>
          <w:szCs w:val="26"/>
          <w:u w:val="single"/>
          <w:lang w:eastAsia="ar-SA"/>
        </w:rPr>
        <w:t>Загальні:</w:t>
      </w:r>
    </w:p>
    <w:p w14:paraId="31209937"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1. До набору реагентів по визначенню кожного показника повинні входити всі необхідні реактиви відповідно до методики проведення аналізу.</w:t>
      </w:r>
    </w:p>
    <w:p w14:paraId="4AA29524"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2. Реактиви повинні мати зручну форму для використання з мінімальним етапом підготовки, повну комплектацію та неушкоджену упаковку.</w:t>
      </w:r>
    </w:p>
    <w:p w14:paraId="5A406ED4"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3. При наявності браку реагентів або витратного матеріалу Продавець повинен гарантувати безкоштовну заміну товару не пізніше 30 днів.</w:t>
      </w:r>
    </w:p>
    <w:p w14:paraId="74E8924E"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4. До реагентів повинна додаватись детальна інструкція українською та англійською мовами (у випадку закордонного виробника).</w:t>
      </w:r>
    </w:p>
    <w:p w14:paraId="1941ABA1" w14:textId="77777777" w:rsidR="00582EFF" w:rsidRPr="00582EFF" w:rsidRDefault="00582EFF" w:rsidP="00582EFF">
      <w:pPr>
        <w:suppressAutoHyphens/>
        <w:spacing w:line="312" w:lineRule="auto"/>
        <w:ind w:firstLine="357"/>
        <w:jc w:val="both"/>
        <w:rPr>
          <w:sz w:val="26"/>
          <w:szCs w:val="26"/>
          <w:lang w:eastAsia="ar-SA"/>
        </w:rPr>
      </w:pPr>
      <w:r w:rsidRPr="00582EFF">
        <w:rPr>
          <w:sz w:val="26"/>
          <w:szCs w:val="26"/>
          <w:lang w:eastAsia="ar-SA"/>
        </w:rPr>
        <w:t xml:space="preserve">5. Концентрація </w:t>
      </w:r>
      <w:proofErr w:type="spellStart"/>
      <w:r w:rsidRPr="00582EFF">
        <w:rPr>
          <w:sz w:val="26"/>
          <w:szCs w:val="26"/>
          <w:lang w:eastAsia="ar-SA"/>
        </w:rPr>
        <w:t>аналіту</w:t>
      </w:r>
      <w:proofErr w:type="spellEnd"/>
      <w:r w:rsidRPr="00582EFF">
        <w:rPr>
          <w:sz w:val="26"/>
          <w:szCs w:val="26"/>
          <w:lang w:eastAsia="ar-SA"/>
        </w:rPr>
        <w:t xml:space="preserve"> в стандартах, </w:t>
      </w:r>
      <w:proofErr w:type="spellStart"/>
      <w:r w:rsidRPr="00582EFF">
        <w:rPr>
          <w:sz w:val="26"/>
          <w:szCs w:val="26"/>
          <w:lang w:eastAsia="ar-SA"/>
        </w:rPr>
        <w:t>калібраторах</w:t>
      </w:r>
      <w:proofErr w:type="spellEnd"/>
      <w:r w:rsidRPr="00582EFF">
        <w:rPr>
          <w:sz w:val="26"/>
          <w:szCs w:val="26"/>
          <w:lang w:eastAsia="ar-SA"/>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559D57F2" w14:textId="77777777" w:rsidR="00582EFF" w:rsidRPr="00582EFF" w:rsidRDefault="00582EFF" w:rsidP="00582EFF">
      <w:pPr>
        <w:suppressAutoHyphens/>
        <w:spacing w:line="312" w:lineRule="auto"/>
        <w:ind w:firstLine="357"/>
        <w:jc w:val="both"/>
        <w:rPr>
          <w:b/>
          <w:bCs/>
          <w:sz w:val="26"/>
          <w:szCs w:val="26"/>
          <w:lang w:eastAsia="ar-SA"/>
        </w:rPr>
      </w:pPr>
    </w:p>
    <w:p w14:paraId="1043B4EF" w14:textId="77777777" w:rsidR="00582EFF" w:rsidRPr="00582EFF" w:rsidRDefault="00582EFF" w:rsidP="00582EFF">
      <w:pPr>
        <w:suppressAutoHyphens/>
        <w:spacing w:line="312" w:lineRule="auto"/>
        <w:ind w:firstLine="357"/>
        <w:jc w:val="both"/>
        <w:rPr>
          <w:b/>
          <w:bCs/>
          <w:sz w:val="26"/>
          <w:szCs w:val="26"/>
          <w:lang w:eastAsia="ar-SA"/>
        </w:rPr>
      </w:pPr>
      <w:r w:rsidRPr="00582EFF">
        <w:rPr>
          <w:b/>
          <w:bCs/>
          <w:sz w:val="26"/>
          <w:szCs w:val="26"/>
          <w:lang w:eastAsia="ar-SA"/>
        </w:rPr>
        <w:t>Спеціальні:</w:t>
      </w:r>
    </w:p>
    <w:p w14:paraId="1080FC62" w14:textId="77777777" w:rsidR="00582EFF" w:rsidRPr="00582EFF" w:rsidRDefault="00582EFF" w:rsidP="00582EFF">
      <w:pPr>
        <w:numPr>
          <w:ilvl w:val="0"/>
          <w:numId w:val="15"/>
        </w:numPr>
        <w:suppressAutoHyphens/>
        <w:spacing w:line="312" w:lineRule="auto"/>
        <w:jc w:val="both"/>
        <w:rPr>
          <w:sz w:val="26"/>
          <w:szCs w:val="26"/>
          <w:lang w:eastAsia="ar-SA"/>
        </w:rPr>
      </w:pPr>
      <w:r w:rsidRPr="00582EFF">
        <w:rPr>
          <w:sz w:val="26"/>
          <w:szCs w:val="26"/>
          <w:lang w:eastAsia="ar-SA"/>
        </w:rPr>
        <w:t xml:space="preserve">Кількість досліджень з одного набору реагентів не менше 150 при проведенні дослідження </w:t>
      </w:r>
      <w:proofErr w:type="spellStart"/>
      <w:r w:rsidRPr="00582EFF">
        <w:rPr>
          <w:sz w:val="26"/>
          <w:szCs w:val="26"/>
          <w:lang w:eastAsia="ar-SA"/>
        </w:rPr>
        <w:t>макрометодом</w:t>
      </w:r>
      <w:proofErr w:type="spellEnd"/>
      <w:r w:rsidRPr="00582EFF">
        <w:rPr>
          <w:sz w:val="26"/>
          <w:szCs w:val="26"/>
          <w:lang w:eastAsia="ar-SA"/>
        </w:rPr>
        <w:t xml:space="preserve"> (50 </w:t>
      </w:r>
      <w:proofErr w:type="spellStart"/>
      <w:r w:rsidRPr="00582EFF">
        <w:rPr>
          <w:sz w:val="26"/>
          <w:szCs w:val="26"/>
          <w:lang w:eastAsia="ar-SA"/>
        </w:rPr>
        <w:t>мкл</w:t>
      </w:r>
      <w:proofErr w:type="spellEnd"/>
      <w:r w:rsidRPr="00582EFF">
        <w:rPr>
          <w:sz w:val="26"/>
          <w:szCs w:val="26"/>
          <w:lang w:eastAsia="ar-SA"/>
        </w:rPr>
        <w:t xml:space="preserve"> реагенту на 1 дослідження).</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bookmarkStart w:id="1" w:name="_GoBack"/>
      <w:bookmarkEnd w:id="1"/>
    </w:p>
    <w:p w14:paraId="1D8CA2C9" w14:textId="77777777" w:rsidR="00DB08EC" w:rsidRPr="00AB71C4" w:rsidRDefault="00DB08EC" w:rsidP="00CD2FE3"/>
    <w:p w14:paraId="5CCAE54B" w14:textId="0865BC5F"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582EFF" w:rsidRPr="00582EFF">
        <w:rPr>
          <w:color w:val="000000"/>
        </w:rPr>
        <w:t>128</w:t>
      </w:r>
      <w:r w:rsidR="00582EFF">
        <w:rPr>
          <w:color w:val="000000"/>
          <w:lang w:val="ru-RU"/>
        </w:rPr>
        <w:t> </w:t>
      </w:r>
      <w:r w:rsidR="00582EFF" w:rsidRPr="00582EFF">
        <w:rPr>
          <w:color w:val="000000"/>
        </w:rPr>
        <w:t>280,16</w:t>
      </w:r>
      <w:r w:rsidR="00153A4D" w:rsidRPr="00032B14">
        <w:rPr>
          <w:color w:val="000000"/>
        </w:rPr>
        <w:t xml:space="preserve"> </w:t>
      </w:r>
      <w:r w:rsidR="00153A4D">
        <w:rPr>
          <w:color w:val="000000"/>
        </w:rPr>
        <w:t>грн (</w:t>
      </w:r>
      <w:r w:rsidR="00582EFF" w:rsidRPr="00582EFF">
        <w:rPr>
          <w:color w:val="000000"/>
        </w:rPr>
        <w:t>сто двадцять вісім тисяч двісті вісімдесят гривень 16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D220EC5"/>
    <w:multiLevelType w:val="hybridMultilevel"/>
    <w:tmpl w:val="0F8CC5F2"/>
    <w:lvl w:ilvl="0" w:tplc="6B7AC758">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8"/>
  </w:num>
  <w:num w:numId="5">
    <w:abstractNumId w:val="11"/>
  </w:num>
  <w:num w:numId="6">
    <w:abstractNumId w:val="13"/>
  </w:num>
  <w:num w:numId="7">
    <w:abstractNumId w:val="9"/>
  </w:num>
  <w:num w:numId="8">
    <w:abstractNumId w:val="3"/>
  </w:num>
  <w:num w:numId="9">
    <w:abstractNumId w:val="14"/>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82EFF"/>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B6B3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2477</Words>
  <Characters>1413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69</cp:revision>
  <cp:lastPrinted>2025-01-20T07:48:00Z</cp:lastPrinted>
  <dcterms:created xsi:type="dcterms:W3CDTF">2025-01-30T07:30:00Z</dcterms:created>
  <dcterms:modified xsi:type="dcterms:W3CDTF">2026-04-03T10:25:00Z</dcterms:modified>
</cp:coreProperties>
</file>