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13BEAFFB" w14:textId="6B22CB66" w:rsidR="00E018E9" w:rsidRPr="00D31C71" w:rsidRDefault="00296FC5" w:rsidP="00F84350">
      <w:pPr>
        <w:pStyle w:val="rvps2"/>
        <w:shd w:val="clear" w:color="auto" w:fill="FFFFFF"/>
        <w:jc w:val="both"/>
        <w:textAlignment w:val="baseline"/>
        <w:rPr>
          <w:b/>
          <w:bCs/>
        </w:rPr>
      </w:pPr>
      <w:bookmarkStart w:id="0" w:name="_Hlk222755580"/>
      <w:r w:rsidRPr="00296FC5">
        <w:rPr>
          <w:b/>
          <w:color w:val="000000"/>
        </w:rPr>
        <w:t xml:space="preserve">Реагенти для Українського </w:t>
      </w:r>
      <w:proofErr w:type="spellStart"/>
      <w:r w:rsidRPr="00296FC5">
        <w:rPr>
          <w:b/>
          <w:color w:val="000000"/>
        </w:rPr>
        <w:t>Референс</w:t>
      </w:r>
      <w:proofErr w:type="spellEnd"/>
      <w:r w:rsidRPr="00296FC5">
        <w:rPr>
          <w:b/>
          <w:color w:val="000000"/>
        </w:rPr>
        <w:t xml:space="preserve">-центру з клінічної лабораторної діагностики та метрології: 1. Набір реагентів для якісного визначення РНК SARS-CoV-2, методом ПЛР в реальному часі; 2. Набір реагентів для якісного визначення 7 збудників </w:t>
      </w:r>
      <w:proofErr w:type="spellStart"/>
      <w:r w:rsidRPr="00296FC5">
        <w:rPr>
          <w:b/>
          <w:color w:val="000000"/>
        </w:rPr>
        <w:t>герпетичної</w:t>
      </w:r>
      <w:proofErr w:type="spellEnd"/>
      <w:r w:rsidRPr="00296FC5">
        <w:rPr>
          <w:b/>
          <w:color w:val="000000"/>
        </w:rPr>
        <w:t xml:space="preserve"> інфекції: </w:t>
      </w:r>
      <w:proofErr w:type="spellStart"/>
      <w:r w:rsidRPr="00296FC5">
        <w:rPr>
          <w:b/>
          <w:color w:val="000000"/>
        </w:rPr>
        <w:t>Herpes</w:t>
      </w:r>
      <w:proofErr w:type="spellEnd"/>
      <w:r w:rsidRPr="00296FC5">
        <w:rPr>
          <w:b/>
          <w:color w:val="000000"/>
        </w:rPr>
        <w:t xml:space="preserve"> </w:t>
      </w:r>
      <w:proofErr w:type="spellStart"/>
      <w:r w:rsidRPr="00296FC5">
        <w:rPr>
          <w:b/>
          <w:color w:val="000000"/>
        </w:rPr>
        <w:t>simplex</w:t>
      </w:r>
      <w:proofErr w:type="spellEnd"/>
      <w:r w:rsidRPr="00296FC5">
        <w:rPr>
          <w:b/>
          <w:color w:val="000000"/>
        </w:rPr>
        <w:t xml:space="preserve"> </w:t>
      </w:r>
      <w:proofErr w:type="spellStart"/>
      <w:r w:rsidRPr="00296FC5">
        <w:rPr>
          <w:b/>
          <w:color w:val="000000"/>
        </w:rPr>
        <w:t>virus</w:t>
      </w:r>
      <w:proofErr w:type="spellEnd"/>
      <w:r w:rsidRPr="00296FC5">
        <w:rPr>
          <w:b/>
          <w:color w:val="000000"/>
        </w:rPr>
        <w:t xml:space="preserve"> </w:t>
      </w:r>
      <w:proofErr w:type="spellStart"/>
      <w:r w:rsidRPr="00296FC5">
        <w:rPr>
          <w:b/>
          <w:color w:val="000000"/>
        </w:rPr>
        <w:t>type</w:t>
      </w:r>
      <w:proofErr w:type="spellEnd"/>
      <w:r w:rsidRPr="00296FC5">
        <w:rPr>
          <w:b/>
          <w:color w:val="000000"/>
        </w:rPr>
        <w:t xml:space="preserve"> 1 (HSV1), </w:t>
      </w:r>
      <w:proofErr w:type="spellStart"/>
      <w:r w:rsidRPr="00296FC5">
        <w:rPr>
          <w:b/>
          <w:color w:val="000000"/>
        </w:rPr>
        <w:t>Herpes</w:t>
      </w:r>
      <w:proofErr w:type="spellEnd"/>
      <w:r w:rsidRPr="00296FC5">
        <w:rPr>
          <w:b/>
          <w:color w:val="000000"/>
        </w:rPr>
        <w:t xml:space="preserve"> </w:t>
      </w:r>
      <w:proofErr w:type="spellStart"/>
      <w:r w:rsidRPr="00296FC5">
        <w:rPr>
          <w:b/>
          <w:color w:val="000000"/>
        </w:rPr>
        <w:t>simplex</w:t>
      </w:r>
      <w:proofErr w:type="spellEnd"/>
      <w:r w:rsidRPr="00296FC5">
        <w:rPr>
          <w:b/>
          <w:color w:val="000000"/>
        </w:rPr>
        <w:t xml:space="preserve"> </w:t>
      </w:r>
      <w:proofErr w:type="spellStart"/>
      <w:r w:rsidRPr="00296FC5">
        <w:rPr>
          <w:b/>
          <w:color w:val="000000"/>
        </w:rPr>
        <w:t>virus</w:t>
      </w:r>
      <w:proofErr w:type="spellEnd"/>
      <w:r w:rsidRPr="00296FC5">
        <w:rPr>
          <w:b/>
          <w:color w:val="000000"/>
        </w:rPr>
        <w:t xml:space="preserve"> </w:t>
      </w:r>
      <w:proofErr w:type="spellStart"/>
      <w:r w:rsidRPr="00296FC5">
        <w:rPr>
          <w:b/>
          <w:color w:val="000000"/>
        </w:rPr>
        <w:t>type</w:t>
      </w:r>
      <w:proofErr w:type="spellEnd"/>
      <w:r w:rsidRPr="00296FC5">
        <w:rPr>
          <w:b/>
          <w:color w:val="000000"/>
        </w:rPr>
        <w:t xml:space="preserve"> 2  (HSV2), </w:t>
      </w:r>
      <w:proofErr w:type="spellStart"/>
      <w:r w:rsidRPr="00296FC5">
        <w:rPr>
          <w:b/>
          <w:color w:val="000000"/>
        </w:rPr>
        <w:t>Varicella-zoster</w:t>
      </w:r>
      <w:proofErr w:type="spellEnd"/>
      <w:r w:rsidRPr="00296FC5">
        <w:rPr>
          <w:b/>
          <w:color w:val="000000"/>
        </w:rPr>
        <w:t xml:space="preserve"> </w:t>
      </w:r>
      <w:proofErr w:type="spellStart"/>
      <w:r w:rsidRPr="00296FC5">
        <w:rPr>
          <w:b/>
          <w:color w:val="000000"/>
        </w:rPr>
        <w:t>virus</w:t>
      </w:r>
      <w:proofErr w:type="spellEnd"/>
      <w:r w:rsidRPr="00296FC5">
        <w:rPr>
          <w:b/>
          <w:color w:val="000000"/>
        </w:rPr>
        <w:t xml:space="preserve"> (VZV), </w:t>
      </w:r>
      <w:proofErr w:type="spellStart"/>
      <w:r w:rsidRPr="00296FC5">
        <w:rPr>
          <w:b/>
          <w:color w:val="000000"/>
        </w:rPr>
        <w:t>Epstein-Barr</w:t>
      </w:r>
      <w:proofErr w:type="spellEnd"/>
      <w:r w:rsidRPr="00296FC5">
        <w:rPr>
          <w:b/>
          <w:color w:val="000000"/>
        </w:rPr>
        <w:t xml:space="preserve"> </w:t>
      </w:r>
      <w:proofErr w:type="spellStart"/>
      <w:r w:rsidRPr="00296FC5">
        <w:rPr>
          <w:b/>
          <w:color w:val="000000"/>
        </w:rPr>
        <w:t>virus</w:t>
      </w:r>
      <w:proofErr w:type="spellEnd"/>
      <w:r w:rsidRPr="00296FC5">
        <w:rPr>
          <w:b/>
          <w:color w:val="000000"/>
        </w:rPr>
        <w:t xml:space="preserve"> (EBV);</w:t>
      </w:r>
      <w:proofErr w:type="spellStart"/>
      <w:r w:rsidRPr="00296FC5">
        <w:rPr>
          <w:b/>
          <w:color w:val="000000"/>
        </w:rPr>
        <w:t>Cytomegalovirus</w:t>
      </w:r>
      <w:proofErr w:type="spellEnd"/>
      <w:r w:rsidRPr="00296FC5">
        <w:rPr>
          <w:b/>
          <w:color w:val="000000"/>
        </w:rPr>
        <w:t xml:space="preserve"> (CMV), </w:t>
      </w:r>
      <w:proofErr w:type="spellStart"/>
      <w:r w:rsidRPr="00296FC5">
        <w:rPr>
          <w:b/>
          <w:color w:val="000000"/>
        </w:rPr>
        <w:t>Human</w:t>
      </w:r>
      <w:proofErr w:type="spellEnd"/>
      <w:r w:rsidRPr="00296FC5">
        <w:rPr>
          <w:b/>
          <w:color w:val="000000"/>
        </w:rPr>
        <w:t xml:space="preserve"> </w:t>
      </w:r>
      <w:proofErr w:type="spellStart"/>
      <w:r w:rsidRPr="00296FC5">
        <w:rPr>
          <w:b/>
          <w:color w:val="000000"/>
        </w:rPr>
        <w:t>herpes</w:t>
      </w:r>
      <w:proofErr w:type="spellEnd"/>
      <w:r w:rsidRPr="00296FC5">
        <w:rPr>
          <w:b/>
          <w:color w:val="000000"/>
        </w:rPr>
        <w:t xml:space="preserve"> </w:t>
      </w:r>
      <w:proofErr w:type="spellStart"/>
      <w:r w:rsidRPr="00296FC5">
        <w:rPr>
          <w:b/>
          <w:color w:val="000000"/>
        </w:rPr>
        <w:t>virus</w:t>
      </w:r>
      <w:proofErr w:type="spellEnd"/>
      <w:r w:rsidRPr="00296FC5">
        <w:rPr>
          <w:b/>
          <w:color w:val="000000"/>
        </w:rPr>
        <w:t xml:space="preserve"> 6 (HHV 6), </w:t>
      </w:r>
      <w:proofErr w:type="spellStart"/>
      <w:r w:rsidRPr="00296FC5">
        <w:rPr>
          <w:b/>
          <w:color w:val="000000"/>
        </w:rPr>
        <w:t>Human</w:t>
      </w:r>
      <w:proofErr w:type="spellEnd"/>
      <w:r w:rsidRPr="00296FC5">
        <w:rPr>
          <w:b/>
          <w:color w:val="000000"/>
        </w:rPr>
        <w:t xml:space="preserve"> </w:t>
      </w:r>
      <w:proofErr w:type="spellStart"/>
      <w:r w:rsidRPr="00296FC5">
        <w:rPr>
          <w:b/>
          <w:color w:val="000000"/>
        </w:rPr>
        <w:t>herpes</w:t>
      </w:r>
      <w:proofErr w:type="spellEnd"/>
      <w:r w:rsidRPr="00296FC5">
        <w:rPr>
          <w:b/>
          <w:color w:val="000000"/>
        </w:rPr>
        <w:t xml:space="preserve"> </w:t>
      </w:r>
      <w:proofErr w:type="spellStart"/>
      <w:r w:rsidRPr="00296FC5">
        <w:rPr>
          <w:b/>
          <w:color w:val="000000"/>
        </w:rPr>
        <w:t>virus</w:t>
      </w:r>
      <w:proofErr w:type="spellEnd"/>
      <w:r w:rsidRPr="00296FC5">
        <w:rPr>
          <w:b/>
          <w:color w:val="000000"/>
        </w:rPr>
        <w:t xml:space="preserve"> 7 (HHV 7) методом ПЛР в реальному часі; 3. Набір </w:t>
      </w:r>
      <w:proofErr w:type="spellStart"/>
      <w:r w:rsidRPr="00296FC5">
        <w:rPr>
          <w:b/>
          <w:color w:val="000000"/>
        </w:rPr>
        <w:t>NuсleoMag</w:t>
      </w:r>
      <w:proofErr w:type="spellEnd"/>
      <w:r w:rsidRPr="00296FC5">
        <w:rPr>
          <w:b/>
          <w:color w:val="000000"/>
        </w:rPr>
        <w:t xml:space="preserve"> </w:t>
      </w:r>
      <w:proofErr w:type="spellStart"/>
      <w:r w:rsidRPr="00296FC5">
        <w:rPr>
          <w:b/>
          <w:color w:val="000000"/>
        </w:rPr>
        <w:t>Dx</w:t>
      </w:r>
      <w:proofErr w:type="spellEnd"/>
      <w:r w:rsidRPr="00296FC5">
        <w:rPr>
          <w:b/>
          <w:color w:val="000000"/>
        </w:rPr>
        <w:t xml:space="preserve"> </w:t>
      </w:r>
      <w:proofErr w:type="spellStart"/>
      <w:r w:rsidRPr="00296FC5">
        <w:rPr>
          <w:b/>
          <w:color w:val="000000"/>
        </w:rPr>
        <w:t>Pathogen</w:t>
      </w:r>
      <w:proofErr w:type="spellEnd"/>
      <w:r w:rsidRPr="00296FC5">
        <w:rPr>
          <w:b/>
          <w:color w:val="000000"/>
        </w:rPr>
        <w:t xml:space="preserve"> для виділення РНК/ДНК вірусів (384 зразка); або еквівалент - код ДК 021:2015 – 33690000-3 лікарські засоби різні.</w:t>
      </w:r>
    </w:p>
    <w:tbl>
      <w:tblPr>
        <w:tblW w:w="11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3243"/>
        <w:gridCol w:w="667"/>
        <w:gridCol w:w="616"/>
        <w:gridCol w:w="1676"/>
        <w:gridCol w:w="4332"/>
      </w:tblGrid>
      <w:tr w:rsidR="002C0EF4" w:rsidRPr="00D658D4" w14:paraId="268A28A3" w14:textId="77777777" w:rsidTr="0028302E">
        <w:trPr>
          <w:trHeight w:val="1665"/>
        </w:trPr>
        <w:tc>
          <w:tcPr>
            <w:tcW w:w="313" w:type="dxa"/>
            <w:shd w:val="clear" w:color="FFFFCC" w:fill="FFFFFF"/>
            <w:noWrap/>
            <w:vAlign w:val="center"/>
            <w:hideMark/>
          </w:tcPr>
          <w:p w14:paraId="064D7201" w14:textId="77777777" w:rsidR="00122D50" w:rsidRDefault="00122D50" w:rsidP="00503469">
            <w:pPr>
              <w:jc w:val="center"/>
              <w:rPr>
                <w:b/>
                <w:bCs/>
                <w:sz w:val="20"/>
                <w:szCs w:val="20"/>
              </w:rPr>
            </w:pPr>
            <w:bookmarkStart w:id="1" w:name="_Hlk222756038"/>
            <w:bookmarkStart w:id="2" w:name="RANGE!B3:D3"/>
            <w:bookmarkEnd w:id="0"/>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2"/>
          </w:p>
        </w:tc>
        <w:tc>
          <w:tcPr>
            <w:tcW w:w="3280"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667"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616"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67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4450" w:type="dxa"/>
            <w:shd w:val="clear" w:color="FFFFCC" w:fill="FFFFFF"/>
            <w:vAlign w:val="center"/>
            <w:hideMark/>
          </w:tcPr>
          <w:p w14:paraId="457A4F0F" w14:textId="77777777" w:rsidR="002C0EF4" w:rsidRDefault="00122D50" w:rsidP="008304E5">
            <w:pPr>
              <w:jc w:val="center"/>
              <w:rPr>
                <w:b/>
                <w:bCs/>
                <w:sz w:val="22"/>
                <w:szCs w:val="22"/>
              </w:rPr>
            </w:pPr>
            <w:r>
              <w:rPr>
                <w:b/>
                <w:bCs/>
                <w:sz w:val="22"/>
                <w:szCs w:val="22"/>
              </w:rPr>
              <w:t xml:space="preserve">Національний </w:t>
            </w:r>
          </w:p>
          <w:p w14:paraId="592FBB08" w14:textId="3375B3AA" w:rsidR="002C0EF4" w:rsidRDefault="00122D50" w:rsidP="008304E5">
            <w:pPr>
              <w:jc w:val="center"/>
              <w:rPr>
                <w:b/>
                <w:bCs/>
                <w:sz w:val="22"/>
                <w:szCs w:val="22"/>
              </w:rPr>
            </w:pPr>
            <w:r>
              <w:rPr>
                <w:b/>
                <w:bCs/>
                <w:sz w:val="22"/>
                <w:szCs w:val="22"/>
              </w:rPr>
              <w:t xml:space="preserve">класифікатор </w:t>
            </w:r>
          </w:p>
          <w:p w14:paraId="0D7743EE" w14:textId="77777777" w:rsidR="002C0EF4" w:rsidRDefault="00122D50" w:rsidP="008304E5">
            <w:pPr>
              <w:jc w:val="center"/>
              <w:rPr>
                <w:b/>
                <w:bCs/>
                <w:sz w:val="22"/>
                <w:szCs w:val="22"/>
              </w:rPr>
            </w:pPr>
            <w:r>
              <w:rPr>
                <w:b/>
                <w:bCs/>
                <w:sz w:val="22"/>
                <w:szCs w:val="22"/>
              </w:rPr>
              <w:t xml:space="preserve">України Класифікатор </w:t>
            </w:r>
          </w:p>
          <w:p w14:paraId="7693F0D6" w14:textId="77777777" w:rsidR="002C0EF4" w:rsidRDefault="00122D50" w:rsidP="008304E5">
            <w:pPr>
              <w:jc w:val="center"/>
              <w:rPr>
                <w:b/>
                <w:bCs/>
                <w:sz w:val="22"/>
                <w:szCs w:val="22"/>
              </w:rPr>
            </w:pPr>
            <w:r>
              <w:rPr>
                <w:b/>
                <w:bCs/>
                <w:sz w:val="22"/>
                <w:szCs w:val="22"/>
              </w:rPr>
              <w:t xml:space="preserve">медичних виробів </w:t>
            </w:r>
          </w:p>
          <w:p w14:paraId="757F0FB2" w14:textId="0037C52D" w:rsidR="00122D50" w:rsidRPr="008304E5" w:rsidRDefault="00122D50" w:rsidP="008304E5">
            <w:pPr>
              <w:jc w:val="center"/>
              <w:rPr>
                <w:b/>
                <w:bCs/>
                <w:sz w:val="22"/>
                <w:szCs w:val="22"/>
              </w:rPr>
            </w:pPr>
            <w:r>
              <w:rPr>
                <w:b/>
                <w:bCs/>
                <w:sz w:val="22"/>
                <w:szCs w:val="22"/>
              </w:rPr>
              <w:t>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296FC5" w14:paraId="1C4677FA" w14:textId="77777777" w:rsidTr="0028302E">
        <w:trPr>
          <w:trHeight w:val="930"/>
        </w:trPr>
        <w:tc>
          <w:tcPr>
            <w:tcW w:w="313" w:type="dxa"/>
            <w:shd w:val="clear" w:color="auto" w:fill="auto"/>
          </w:tcPr>
          <w:p w14:paraId="2D9FF2A9" w14:textId="2CBD6964" w:rsidR="00296FC5" w:rsidRDefault="00296FC5" w:rsidP="00296FC5">
            <w:pPr>
              <w:jc w:val="center"/>
              <w:rPr>
                <w:sz w:val="22"/>
                <w:szCs w:val="22"/>
              </w:rPr>
            </w:pPr>
            <w:r w:rsidRPr="009A62B9">
              <w:t>1</w:t>
            </w:r>
          </w:p>
        </w:tc>
        <w:tc>
          <w:tcPr>
            <w:tcW w:w="3280" w:type="dxa"/>
            <w:shd w:val="clear" w:color="auto" w:fill="auto"/>
            <w:hideMark/>
          </w:tcPr>
          <w:p w14:paraId="6C2D131C" w14:textId="20467F99" w:rsidR="00296FC5" w:rsidRPr="003879F2" w:rsidRDefault="00296FC5" w:rsidP="00296FC5">
            <w:r w:rsidRPr="00991812">
              <w:t>Набір реагентів для якісного визначення РНК SARS-CoV-2, методом ПЛР в реальному часі</w:t>
            </w:r>
          </w:p>
        </w:tc>
        <w:tc>
          <w:tcPr>
            <w:tcW w:w="667" w:type="dxa"/>
            <w:shd w:val="clear" w:color="auto" w:fill="auto"/>
            <w:noWrap/>
            <w:hideMark/>
          </w:tcPr>
          <w:p w14:paraId="18431196" w14:textId="2EA02CEA" w:rsidR="00296FC5" w:rsidRPr="006D36E4" w:rsidRDefault="00296FC5" w:rsidP="00296FC5">
            <w:pPr>
              <w:jc w:val="center"/>
              <w:rPr>
                <w:lang w:val="ru-RU"/>
              </w:rPr>
            </w:pPr>
            <w:r w:rsidRPr="00343DB7">
              <w:t>шт.</w:t>
            </w:r>
          </w:p>
        </w:tc>
        <w:tc>
          <w:tcPr>
            <w:tcW w:w="616" w:type="dxa"/>
            <w:shd w:val="clear" w:color="auto" w:fill="auto"/>
            <w:noWrap/>
            <w:hideMark/>
          </w:tcPr>
          <w:p w14:paraId="60065712" w14:textId="4609219A" w:rsidR="00296FC5" w:rsidRPr="006D36E4" w:rsidRDefault="00296FC5" w:rsidP="00296FC5">
            <w:pPr>
              <w:jc w:val="center"/>
              <w:rPr>
                <w:lang w:val="ru-RU"/>
              </w:rPr>
            </w:pPr>
            <w:r w:rsidRPr="00343DB7">
              <w:t>1</w:t>
            </w:r>
          </w:p>
        </w:tc>
        <w:tc>
          <w:tcPr>
            <w:tcW w:w="1676" w:type="dxa"/>
            <w:shd w:val="clear" w:color="auto" w:fill="auto"/>
            <w:hideMark/>
          </w:tcPr>
          <w:p w14:paraId="6E47347D" w14:textId="5305CBA2" w:rsidR="00296FC5" w:rsidRDefault="00296FC5" w:rsidP="00296FC5">
            <w:pPr>
              <w:rPr>
                <w:sz w:val="20"/>
                <w:szCs w:val="20"/>
              </w:rPr>
            </w:pPr>
            <w:r w:rsidRPr="00F84350">
              <w:t>33690000-3 Лікарські засоби різні</w:t>
            </w:r>
          </w:p>
        </w:tc>
        <w:tc>
          <w:tcPr>
            <w:tcW w:w="4450" w:type="dxa"/>
            <w:shd w:val="clear" w:color="auto" w:fill="auto"/>
            <w:hideMark/>
          </w:tcPr>
          <w:p w14:paraId="3CB58F47" w14:textId="733E9291" w:rsidR="00296FC5" w:rsidRPr="00221664" w:rsidRDefault="00296FC5" w:rsidP="00296FC5">
            <w:r w:rsidRPr="005A1A29">
              <w:t>64747 Набір реагентів для виявлення нуклеїнової кислоти, виділеної з SARS-CoV-2</w:t>
            </w:r>
          </w:p>
        </w:tc>
      </w:tr>
      <w:tr w:rsidR="00296FC5" w14:paraId="3714C70F" w14:textId="77777777" w:rsidTr="0028302E">
        <w:trPr>
          <w:trHeight w:val="930"/>
        </w:trPr>
        <w:tc>
          <w:tcPr>
            <w:tcW w:w="313" w:type="dxa"/>
            <w:shd w:val="clear" w:color="auto" w:fill="auto"/>
          </w:tcPr>
          <w:p w14:paraId="58E38E23" w14:textId="7980FE63" w:rsidR="00296FC5" w:rsidRPr="002E3625" w:rsidRDefault="00296FC5" w:rsidP="00296FC5">
            <w:pPr>
              <w:jc w:val="center"/>
            </w:pPr>
            <w:r w:rsidRPr="009A62B9">
              <w:t>2</w:t>
            </w:r>
          </w:p>
        </w:tc>
        <w:tc>
          <w:tcPr>
            <w:tcW w:w="3280" w:type="dxa"/>
            <w:shd w:val="clear" w:color="auto" w:fill="auto"/>
          </w:tcPr>
          <w:p w14:paraId="2CD0C6E8" w14:textId="6A026B92" w:rsidR="00296FC5" w:rsidRPr="006D36E4" w:rsidRDefault="00296FC5" w:rsidP="00296FC5">
            <w:r w:rsidRPr="00991812">
              <w:t xml:space="preserve">Набір реагентів для якісного визначення 7 збудників </w:t>
            </w:r>
            <w:proofErr w:type="spellStart"/>
            <w:r w:rsidRPr="00991812">
              <w:t>герпетичної</w:t>
            </w:r>
            <w:proofErr w:type="spellEnd"/>
            <w:r w:rsidRPr="00991812">
              <w:t xml:space="preserve"> інфекції: </w:t>
            </w:r>
            <w:proofErr w:type="spellStart"/>
            <w:r w:rsidRPr="00991812">
              <w:t>Herpes</w:t>
            </w:r>
            <w:proofErr w:type="spellEnd"/>
            <w:r w:rsidRPr="00991812">
              <w:t xml:space="preserve"> </w:t>
            </w:r>
            <w:proofErr w:type="spellStart"/>
            <w:r w:rsidRPr="00991812">
              <w:t>simplex</w:t>
            </w:r>
            <w:proofErr w:type="spellEnd"/>
            <w:r w:rsidRPr="00991812">
              <w:t xml:space="preserve"> </w:t>
            </w:r>
            <w:proofErr w:type="spellStart"/>
            <w:r w:rsidRPr="00991812">
              <w:t>virus</w:t>
            </w:r>
            <w:proofErr w:type="spellEnd"/>
            <w:r w:rsidRPr="00991812">
              <w:t xml:space="preserve"> </w:t>
            </w:r>
            <w:proofErr w:type="spellStart"/>
            <w:r w:rsidRPr="00991812">
              <w:t>type</w:t>
            </w:r>
            <w:proofErr w:type="spellEnd"/>
            <w:r w:rsidRPr="00991812">
              <w:t xml:space="preserve"> 1 (HSV1), </w:t>
            </w:r>
            <w:proofErr w:type="spellStart"/>
            <w:r w:rsidRPr="00991812">
              <w:t>Herpes</w:t>
            </w:r>
            <w:proofErr w:type="spellEnd"/>
            <w:r w:rsidRPr="00991812">
              <w:t xml:space="preserve"> </w:t>
            </w:r>
            <w:proofErr w:type="spellStart"/>
            <w:r w:rsidRPr="00991812">
              <w:t>simplex</w:t>
            </w:r>
            <w:proofErr w:type="spellEnd"/>
            <w:r w:rsidRPr="00991812">
              <w:t xml:space="preserve"> </w:t>
            </w:r>
            <w:proofErr w:type="spellStart"/>
            <w:r w:rsidRPr="00991812">
              <w:t>virus</w:t>
            </w:r>
            <w:proofErr w:type="spellEnd"/>
            <w:r w:rsidRPr="00991812">
              <w:t xml:space="preserve"> </w:t>
            </w:r>
            <w:proofErr w:type="spellStart"/>
            <w:r w:rsidRPr="00991812">
              <w:t>type</w:t>
            </w:r>
            <w:proofErr w:type="spellEnd"/>
            <w:r w:rsidRPr="00991812">
              <w:t xml:space="preserve"> 2  (HSV2), </w:t>
            </w:r>
            <w:proofErr w:type="spellStart"/>
            <w:r w:rsidRPr="00991812">
              <w:t>Varicella-zoster</w:t>
            </w:r>
            <w:proofErr w:type="spellEnd"/>
            <w:r w:rsidRPr="00991812">
              <w:t xml:space="preserve"> </w:t>
            </w:r>
            <w:proofErr w:type="spellStart"/>
            <w:r w:rsidRPr="00991812">
              <w:t>virus</w:t>
            </w:r>
            <w:proofErr w:type="spellEnd"/>
            <w:r w:rsidRPr="00991812">
              <w:t xml:space="preserve"> (VZV), </w:t>
            </w:r>
            <w:proofErr w:type="spellStart"/>
            <w:r w:rsidRPr="00991812">
              <w:t>Epstein-Barr</w:t>
            </w:r>
            <w:proofErr w:type="spellEnd"/>
            <w:r w:rsidRPr="00991812">
              <w:t xml:space="preserve"> </w:t>
            </w:r>
            <w:proofErr w:type="spellStart"/>
            <w:r w:rsidRPr="00991812">
              <w:t>virus</w:t>
            </w:r>
            <w:proofErr w:type="spellEnd"/>
            <w:r w:rsidRPr="00991812">
              <w:t xml:space="preserve"> (EBV);</w:t>
            </w:r>
            <w:proofErr w:type="spellStart"/>
            <w:r w:rsidRPr="00991812">
              <w:t>Cytomegalovirus</w:t>
            </w:r>
            <w:proofErr w:type="spellEnd"/>
            <w:r w:rsidRPr="00991812">
              <w:t xml:space="preserve"> (CMV), </w:t>
            </w:r>
            <w:proofErr w:type="spellStart"/>
            <w:r w:rsidRPr="00991812">
              <w:t>Human</w:t>
            </w:r>
            <w:proofErr w:type="spellEnd"/>
            <w:r w:rsidRPr="00991812">
              <w:t xml:space="preserve"> </w:t>
            </w:r>
            <w:proofErr w:type="spellStart"/>
            <w:r w:rsidRPr="00991812">
              <w:t>herpes</w:t>
            </w:r>
            <w:proofErr w:type="spellEnd"/>
            <w:r w:rsidRPr="00991812">
              <w:t xml:space="preserve"> </w:t>
            </w:r>
            <w:proofErr w:type="spellStart"/>
            <w:r w:rsidRPr="00991812">
              <w:t>virus</w:t>
            </w:r>
            <w:proofErr w:type="spellEnd"/>
            <w:r w:rsidRPr="00991812">
              <w:t xml:space="preserve"> 6 (HHV 6), </w:t>
            </w:r>
            <w:proofErr w:type="spellStart"/>
            <w:r w:rsidRPr="00991812">
              <w:t>Human</w:t>
            </w:r>
            <w:proofErr w:type="spellEnd"/>
            <w:r w:rsidRPr="00991812">
              <w:t xml:space="preserve"> </w:t>
            </w:r>
            <w:proofErr w:type="spellStart"/>
            <w:r w:rsidRPr="00991812">
              <w:t>herpes</w:t>
            </w:r>
            <w:proofErr w:type="spellEnd"/>
            <w:r w:rsidRPr="00991812">
              <w:t xml:space="preserve"> </w:t>
            </w:r>
            <w:proofErr w:type="spellStart"/>
            <w:r w:rsidRPr="00991812">
              <w:t>virus</w:t>
            </w:r>
            <w:proofErr w:type="spellEnd"/>
            <w:r w:rsidRPr="00991812">
              <w:t xml:space="preserve"> 7 (HHV 7) методом ПЛР в реальному часі</w:t>
            </w:r>
          </w:p>
        </w:tc>
        <w:tc>
          <w:tcPr>
            <w:tcW w:w="667" w:type="dxa"/>
            <w:shd w:val="clear" w:color="auto" w:fill="auto"/>
            <w:noWrap/>
          </w:tcPr>
          <w:p w14:paraId="606B853A" w14:textId="26D6C838" w:rsidR="00296FC5" w:rsidRDefault="00296FC5" w:rsidP="00296FC5">
            <w:pPr>
              <w:jc w:val="center"/>
              <w:rPr>
                <w:lang w:val="ru-RU"/>
              </w:rPr>
            </w:pPr>
            <w:r w:rsidRPr="00343DB7">
              <w:t>шт.</w:t>
            </w:r>
          </w:p>
        </w:tc>
        <w:tc>
          <w:tcPr>
            <w:tcW w:w="616" w:type="dxa"/>
            <w:shd w:val="clear" w:color="auto" w:fill="auto"/>
            <w:noWrap/>
          </w:tcPr>
          <w:p w14:paraId="17E2DED6" w14:textId="5D3139F3" w:rsidR="00296FC5" w:rsidRDefault="00296FC5" w:rsidP="00296FC5">
            <w:pPr>
              <w:jc w:val="center"/>
              <w:rPr>
                <w:lang w:val="ru-RU"/>
              </w:rPr>
            </w:pPr>
            <w:r w:rsidRPr="00343DB7">
              <w:t>3</w:t>
            </w:r>
          </w:p>
        </w:tc>
        <w:tc>
          <w:tcPr>
            <w:tcW w:w="1676" w:type="dxa"/>
            <w:shd w:val="clear" w:color="auto" w:fill="auto"/>
          </w:tcPr>
          <w:p w14:paraId="758B6645" w14:textId="4053EF58" w:rsidR="00296FC5" w:rsidRPr="00F84350" w:rsidRDefault="00296FC5" w:rsidP="00296FC5">
            <w:r w:rsidRPr="00654718">
              <w:t>33690000-3 Лікарські засоби різні</w:t>
            </w:r>
          </w:p>
        </w:tc>
        <w:tc>
          <w:tcPr>
            <w:tcW w:w="4450" w:type="dxa"/>
            <w:shd w:val="clear" w:color="auto" w:fill="auto"/>
          </w:tcPr>
          <w:p w14:paraId="7FDF5D8C" w14:textId="258BAE02" w:rsidR="00296FC5" w:rsidRPr="006D36E4" w:rsidRDefault="00296FC5" w:rsidP="00296FC5">
            <w:r w:rsidRPr="005A1A29">
              <w:t xml:space="preserve">49539 Вірус простого герпесу 1 і 2 (HSV1 і 2), нуклеїнова кислота IVD (діагностика </w:t>
            </w:r>
            <w:proofErr w:type="spellStart"/>
            <w:r w:rsidRPr="005A1A29">
              <w:t>in</w:t>
            </w:r>
            <w:proofErr w:type="spellEnd"/>
            <w:r w:rsidRPr="005A1A29">
              <w:t xml:space="preserve"> </w:t>
            </w:r>
            <w:proofErr w:type="spellStart"/>
            <w:r w:rsidRPr="005A1A29">
              <w:t>vitro</w:t>
            </w:r>
            <w:proofErr w:type="spellEnd"/>
            <w:r w:rsidRPr="005A1A29">
              <w:t xml:space="preserve">), реагент; 61334 Численні </w:t>
            </w:r>
            <w:proofErr w:type="spellStart"/>
            <w:r w:rsidRPr="005A1A29">
              <w:t>герпесвіруси</w:t>
            </w:r>
            <w:proofErr w:type="spellEnd"/>
            <w:r w:rsidRPr="005A1A29">
              <w:t xml:space="preserve"> людини, нуклеїнові кислоти IVD (діагностика </w:t>
            </w:r>
            <w:proofErr w:type="spellStart"/>
            <w:r w:rsidRPr="005A1A29">
              <w:t>in</w:t>
            </w:r>
            <w:proofErr w:type="spellEnd"/>
            <w:r w:rsidRPr="005A1A29">
              <w:t xml:space="preserve"> </w:t>
            </w:r>
            <w:proofErr w:type="spellStart"/>
            <w:r w:rsidRPr="005A1A29">
              <w:t>vitro</w:t>
            </w:r>
            <w:proofErr w:type="spellEnd"/>
            <w:r w:rsidRPr="005A1A29">
              <w:t xml:space="preserve">), набір, аналіз нуклеїнових кислот; 49653 Вірус </w:t>
            </w:r>
            <w:proofErr w:type="spellStart"/>
            <w:r w:rsidRPr="005A1A29">
              <w:t>Epstein-Barr</w:t>
            </w:r>
            <w:proofErr w:type="spellEnd"/>
            <w:r w:rsidRPr="005A1A29">
              <w:t xml:space="preserve"> (EBV) нуклеїнова кислота IVD, набір, аналіз нуклеїнових кислот;  49711 </w:t>
            </w:r>
            <w:proofErr w:type="spellStart"/>
            <w:r w:rsidRPr="005A1A29">
              <w:t>Cytomegalovirus</w:t>
            </w:r>
            <w:proofErr w:type="spellEnd"/>
            <w:r w:rsidRPr="005A1A29">
              <w:t xml:space="preserve"> (CMV) нуклеїнова  кислота IVD, реагент; 49743 Вірус людського герпесу 6 (HHV6) нуклеїнова кислота IVD, набір, аналіз нуклеїнових кислот; 49776 Вірус герпесу людини 7 (HHV7), нуклеїнова кислота IVD (діагностика </w:t>
            </w:r>
            <w:proofErr w:type="spellStart"/>
            <w:r w:rsidRPr="005A1A29">
              <w:t>in</w:t>
            </w:r>
            <w:proofErr w:type="spellEnd"/>
            <w:r w:rsidRPr="005A1A29">
              <w:t xml:space="preserve"> </w:t>
            </w:r>
            <w:proofErr w:type="spellStart"/>
            <w:r w:rsidRPr="005A1A29">
              <w:t>vitro</w:t>
            </w:r>
            <w:proofErr w:type="spellEnd"/>
            <w:r w:rsidRPr="005A1A29">
              <w:t>), набір, аналіз нуклеїнових кислот</w:t>
            </w:r>
          </w:p>
        </w:tc>
      </w:tr>
      <w:tr w:rsidR="00296FC5" w14:paraId="5B6C66F0" w14:textId="77777777" w:rsidTr="0028302E">
        <w:trPr>
          <w:trHeight w:val="930"/>
        </w:trPr>
        <w:tc>
          <w:tcPr>
            <w:tcW w:w="313" w:type="dxa"/>
            <w:shd w:val="clear" w:color="auto" w:fill="auto"/>
          </w:tcPr>
          <w:p w14:paraId="171B78F9" w14:textId="64AC0CBB" w:rsidR="00296FC5" w:rsidRPr="002E3625" w:rsidRDefault="00296FC5" w:rsidP="00296FC5">
            <w:pPr>
              <w:jc w:val="center"/>
            </w:pPr>
            <w:r w:rsidRPr="009A62B9">
              <w:t>3</w:t>
            </w:r>
          </w:p>
        </w:tc>
        <w:tc>
          <w:tcPr>
            <w:tcW w:w="3280" w:type="dxa"/>
            <w:shd w:val="clear" w:color="auto" w:fill="auto"/>
          </w:tcPr>
          <w:p w14:paraId="13FC95CB" w14:textId="795E321F" w:rsidR="00296FC5" w:rsidRPr="006D36E4" w:rsidRDefault="00296FC5" w:rsidP="00296FC5">
            <w:r w:rsidRPr="00991812">
              <w:t xml:space="preserve">Набір </w:t>
            </w:r>
            <w:proofErr w:type="spellStart"/>
            <w:r w:rsidRPr="00991812">
              <w:t>NuсleoMag</w:t>
            </w:r>
            <w:proofErr w:type="spellEnd"/>
            <w:r w:rsidRPr="00991812">
              <w:t xml:space="preserve"> </w:t>
            </w:r>
            <w:proofErr w:type="spellStart"/>
            <w:r w:rsidRPr="00991812">
              <w:t>Dx</w:t>
            </w:r>
            <w:proofErr w:type="spellEnd"/>
            <w:r w:rsidRPr="00991812">
              <w:t xml:space="preserve"> </w:t>
            </w:r>
            <w:proofErr w:type="spellStart"/>
            <w:r w:rsidRPr="00991812">
              <w:t>Pathogen</w:t>
            </w:r>
            <w:proofErr w:type="spellEnd"/>
            <w:r w:rsidRPr="00991812">
              <w:t xml:space="preserve"> для виділення РНК/ДНК вірусів (384 зразка)</w:t>
            </w:r>
          </w:p>
        </w:tc>
        <w:tc>
          <w:tcPr>
            <w:tcW w:w="667" w:type="dxa"/>
            <w:shd w:val="clear" w:color="auto" w:fill="auto"/>
            <w:noWrap/>
          </w:tcPr>
          <w:p w14:paraId="5C0B3C19" w14:textId="56EC1882" w:rsidR="00296FC5" w:rsidRPr="00984C2C" w:rsidRDefault="00296FC5" w:rsidP="00296FC5">
            <w:pPr>
              <w:jc w:val="center"/>
            </w:pPr>
            <w:r w:rsidRPr="00343DB7">
              <w:t>шт.</w:t>
            </w:r>
          </w:p>
        </w:tc>
        <w:tc>
          <w:tcPr>
            <w:tcW w:w="616" w:type="dxa"/>
            <w:shd w:val="clear" w:color="auto" w:fill="auto"/>
            <w:noWrap/>
          </w:tcPr>
          <w:p w14:paraId="360D837E" w14:textId="384F2DAB" w:rsidR="00296FC5" w:rsidRPr="00984C2C" w:rsidRDefault="00296FC5" w:rsidP="00296FC5">
            <w:pPr>
              <w:jc w:val="center"/>
            </w:pPr>
            <w:r w:rsidRPr="00343DB7">
              <w:t>1</w:t>
            </w:r>
          </w:p>
        </w:tc>
        <w:tc>
          <w:tcPr>
            <w:tcW w:w="1676" w:type="dxa"/>
            <w:shd w:val="clear" w:color="auto" w:fill="auto"/>
          </w:tcPr>
          <w:p w14:paraId="3F7A4EA4" w14:textId="6F11DF5A" w:rsidR="00296FC5" w:rsidRPr="00F84350" w:rsidRDefault="00296FC5" w:rsidP="00296FC5">
            <w:r w:rsidRPr="00654718">
              <w:t>33690000-3 Лікарські засоби різні</w:t>
            </w:r>
          </w:p>
        </w:tc>
        <w:tc>
          <w:tcPr>
            <w:tcW w:w="4450" w:type="dxa"/>
            <w:shd w:val="clear" w:color="auto" w:fill="auto"/>
          </w:tcPr>
          <w:p w14:paraId="5227C98F" w14:textId="4D5EA77A" w:rsidR="00296FC5" w:rsidRPr="006D36E4" w:rsidRDefault="00296FC5" w:rsidP="00296FC5">
            <w:r w:rsidRPr="005A1A29">
              <w:t>52521 Екстракція/ізоляція нуклеїнових кислот, набір І\/0</w:t>
            </w:r>
          </w:p>
        </w:tc>
      </w:tr>
      <w:bookmarkEnd w:id="1"/>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7B2A9CC8" w14:textId="77777777" w:rsidR="00221664" w:rsidRPr="00221664" w:rsidRDefault="00221664" w:rsidP="006261B9">
      <w:pPr>
        <w:spacing w:before="240" w:after="240" w:line="256" w:lineRule="auto"/>
        <w:jc w:val="center"/>
        <w:rPr>
          <w:b/>
          <w:bCs/>
          <w:lang w:eastAsia="uk-UA"/>
        </w:rPr>
      </w:pPr>
      <w:bookmarkStart w:id="3" w:name="_Hlk222756065"/>
      <w:bookmarkStart w:id="4" w:name="_Hlk222927854"/>
      <w:r w:rsidRPr="00221664">
        <w:rPr>
          <w:b/>
          <w:bCs/>
          <w:lang w:eastAsia="uk-UA"/>
        </w:rPr>
        <w:t>Інформація про необхідні технічні, якісні та кількісні характеристики предмета закупівлі</w:t>
      </w:r>
    </w:p>
    <w:bookmarkEnd w:id="3"/>
    <w:bookmarkEnd w:id="4"/>
    <w:p w14:paraId="6982D98D" w14:textId="77777777" w:rsidR="00296FC5" w:rsidRPr="000B6FA2" w:rsidRDefault="00296FC5" w:rsidP="00296FC5">
      <w:pPr>
        <w:spacing w:line="240" w:lineRule="atLeast"/>
        <w:jc w:val="center"/>
        <w:rPr>
          <w:b/>
        </w:rPr>
      </w:pPr>
      <w:r w:rsidRPr="000B6FA2">
        <w:rPr>
          <w:b/>
        </w:rPr>
        <w:t xml:space="preserve">Медико - технічні вимоги на закупівлю реагентів </w:t>
      </w:r>
    </w:p>
    <w:p w14:paraId="5BE0E963" w14:textId="77777777" w:rsidR="00296FC5" w:rsidRPr="000B6FA2" w:rsidRDefault="00296FC5" w:rsidP="00296FC5">
      <w:pPr>
        <w:spacing w:line="240" w:lineRule="atLeast"/>
        <w:jc w:val="center"/>
        <w:rPr>
          <w:b/>
        </w:rPr>
      </w:pPr>
      <w:r w:rsidRPr="000B6FA2">
        <w:rPr>
          <w:b/>
        </w:rPr>
        <w:t xml:space="preserve">для Українського – </w:t>
      </w:r>
      <w:proofErr w:type="spellStart"/>
      <w:r w:rsidRPr="000B6FA2">
        <w:rPr>
          <w:b/>
        </w:rPr>
        <w:t>Референс</w:t>
      </w:r>
      <w:proofErr w:type="spellEnd"/>
      <w:r w:rsidRPr="000B6FA2">
        <w:rPr>
          <w:b/>
        </w:rPr>
        <w:t xml:space="preserve"> центру з клінічної лабораторної діагностики та метрології  НДСЛ "ОХМАТДИТ" МОЗ України на 2</w:t>
      </w:r>
      <w:r>
        <w:rPr>
          <w:b/>
        </w:rPr>
        <w:t>02</w:t>
      </w:r>
      <w:r>
        <w:rPr>
          <w:b/>
          <w:lang w:val="ru-RU"/>
        </w:rPr>
        <w:t>6</w:t>
      </w:r>
      <w:r>
        <w:rPr>
          <w:b/>
        </w:rPr>
        <w:t xml:space="preserve"> </w:t>
      </w:r>
      <w:r w:rsidRPr="000B6FA2">
        <w:rPr>
          <w:b/>
        </w:rPr>
        <w:t>рік</w:t>
      </w:r>
    </w:p>
    <w:p w14:paraId="5E665BC5" w14:textId="77777777" w:rsidR="00296FC5" w:rsidRDefault="00296FC5" w:rsidP="00296FC5">
      <w:pPr>
        <w:spacing w:line="240" w:lineRule="atLeast"/>
        <w:ind w:firstLine="357"/>
        <w:jc w:val="both"/>
        <w:rPr>
          <w:b/>
          <w:u w:val="single"/>
        </w:rPr>
      </w:pPr>
      <w:r w:rsidRPr="000B6FA2">
        <w:rPr>
          <w:b/>
          <w:u w:val="single"/>
        </w:rPr>
        <w:t>Загальні вимоги:</w:t>
      </w:r>
    </w:p>
    <w:p w14:paraId="17DB887C" w14:textId="77777777" w:rsidR="00296FC5" w:rsidRPr="00F13988" w:rsidRDefault="00296FC5" w:rsidP="00296FC5">
      <w:pPr>
        <w:spacing w:line="240" w:lineRule="atLeast"/>
        <w:ind w:firstLine="357"/>
        <w:jc w:val="both"/>
      </w:pPr>
      <w:r w:rsidRPr="00F819FB">
        <w:t>Усі  медичні вироби</w:t>
      </w:r>
      <w:r w:rsidRPr="00F819FB">
        <w:rPr>
          <w:lang w:val="ru-RU"/>
        </w:rPr>
        <w:t>,</w:t>
      </w:r>
      <w:r w:rsidRPr="00F819FB">
        <w:t xml:space="preserve"> що представлен</w:t>
      </w:r>
      <w:r>
        <w:t>і</w:t>
      </w:r>
      <w:r w:rsidRPr="00F819FB">
        <w:t xml:space="preserve"> на торги повинні:</w:t>
      </w:r>
    </w:p>
    <w:p w14:paraId="5C0FB072" w14:textId="77777777" w:rsidR="00296FC5" w:rsidRPr="00B57C29" w:rsidRDefault="00296FC5" w:rsidP="00296FC5">
      <w:pPr>
        <w:numPr>
          <w:ilvl w:val="0"/>
          <w:numId w:val="3"/>
        </w:numPr>
        <w:spacing w:line="240" w:lineRule="atLeast"/>
        <w:ind w:left="0" w:firstLine="284"/>
        <w:jc w:val="both"/>
      </w:pPr>
      <w:r>
        <w:lastRenderedPageBreak/>
        <w:t xml:space="preserve">Мати декларацію про відповідність та відповідати вимогам чинного законодавства щодо їх виробництва, або бути </w:t>
      </w:r>
      <w:proofErr w:type="spellStart"/>
      <w:r>
        <w:t>введенна</w:t>
      </w:r>
      <w:proofErr w:type="spellEnd"/>
      <w:r>
        <w:t xml:space="preserve"> в обіг та/або експлуатацію на час воєнного стану в Україні без виконання вимог Технічного регламенту щодо медичних виробів для діагностики </w:t>
      </w:r>
      <w:proofErr w:type="spellStart"/>
      <w:r>
        <w:t>in</w:t>
      </w:r>
      <w:proofErr w:type="spellEnd"/>
      <w:r>
        <w:t xml:space="preserve"> </w:t>
      </w:r>
      <w:proofErr w:type="spellStart"/>
      <w:r>
        <w:t>vitro</w:t>
      </w:r>
      <w:proofErr w:type="spellEnd"/>
      <w:r>
        <w:t xml:space="preserve">, затвердженого постановою Кабінету Міністрів України від 02.10.2013 № 754, згідно листа Міністерства Охорони Здоров’я України від 25.02.2022 або Постанови </w:t>
      </w:r>
      <w:proofErr w:type="spellStart"/>
      <w:r>
        <w:t>Кабінета</w:t>
      </w:r>
      <w:proofErr w:type="spellEnd"/>
      <w:r>
        <w:t xml:space="preserve"> Міністрів України від 29 лютого 2022 р. № 389</w:t>
      </w:r>
      <w:r w:rsidRPr="00BD1364">
        <w:t xml:space="preserve">. </w:t>
      </w:r>
    </w:p>
    <w:p w14:paraId="60F0F67B" w14:textId="77777777" w:rsidR="00296FC5" w:rsidRPr="000B6FA2" w:rsidRDefault="00296FC5" w:rsidP="00296FC5">
      <w:pPr>
        <w:spacing w:line="240" w:lineRule="atLeast"/>
        <w:ind w:firstLine="357"/>
        <w:jc w:val="both"/>
      </w:pPr>
      <w:r>
        <w:t>2</w:t>
      </w:r>
      <w:r w:rsidRPr="000B6FA2">
        <w:t>. Мати зазначену на упаковці дату виробництва та термін придатності.</w:t>
      </w:r>
    </w:p>
    <w:p w14:paraId="172CAA32" w14:textId="77777777" w:rsidR="00296FC5" w:rsidRPr="000B6FA2" w:rsidRDefault="00296FC5" w:rsidP="00296FC5">
      <w:pPr>
        <w:spacing w:line="240" w:lineRule="atLeast"/>
        <w:ind w:firstLine="357"/>
        <w:jc w:val="both"/>
      </w:pPr>
      <w:r>
        <w:t>3</w:t>
      </w:r>
      <w:r w:rsidRPr="000B6FA2">
        <w:t>. Поставлятись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278A0E04" w14:textId="77777777" w:rsidR="00296FC5" w:rsidRPr="000B6FA2" w:rsidRDefault="00296FC5" w:rsidP="00296FC5">
      <w:pPr>
        <w:spacing w:line="240" w:lineRule="atLeast"/>
        <w:ind w:firstLine="357"/>
        <w:jc w:val="both"/>
      </w:pPr>
      <w:r>
        <w:t>4</w:t>
      </w:r>
      <w:r w:rsidRPr="000B6FA2">
        <w:t>. Поставлятись не пізніше 30 днів з моменту подання заявки (перевага надається фірмам, що мають склади в Києві та гарантують термінову поставку).</w:t>
      </w:r>
    </w:p>
    <w:p w14:paraId="76487EB9" w14:textId="77777777" w:rsidR="00296FC5" w:rsidRPr="000B6FA2" w:rsidRDefault="00296FC5" w:rsidP="00296FC5">
      <w:pPr>
        <w:spacing w:line="240" w:lineRule="atLeast"/>
        <w:ind w:firstLine="357"/>
        <w:jc w:val="both"/>
      </w:pPr>
      <w:r>
        <w:t>5</w:t>
      </w:r>
      <w:r w:rsidRPr="000B6FA2">
        <w:t>. Закупатись та поставлятись як дрібними партіями протягом року, так і цілим лотом, в залежності від реальних потреб установи та виділених асигнувань.</w:t>
      </w:r>
    </w:p>
    <w:p w14:paraId="56328627" w14:textId="7A78C231" w:rsidR="00296FC5" w:rsidRPr="000B6FA2" w:rsidRDefault="00296FC5" w:rsidP="00296FC5">
      <w:pPr>
        <w:spacing w:line="240" w:lineRule="atLeast"/>
        <w:ind w:firstLine="357"/>
        <w:jc w:val="both"/>
      </w:pPr>
      <w:r>
        <w:t>6</w:t>
      </w:r>
      <w:r w:rsidRPr="000B6FA2">
        <w:t xml:space="preserve">. </w:t>
      </w:r>
      <w:r w:rsidRPr="00296FC5">
        <w:t>Мати термін придатності на момент поставки не менше 80 % від передбаченого</w:t>
      </w:r>
      <w:r w:rsidRPr="0011626E">
        <w:t>.</w:t>
      </w:r>
    </w:p>
    <w:p w14:paraId="6B516540" w14:textId="77777777" w:rsidR="00296FC5" w:rsidRDefault="00296FC5" w:rsidP="00296FC5">
      <w:pPr>
        <w:spacing w:line="240" w:lineRule="atLeast"/>
        <w:ind w:firstLine="357"/>
        <w:jc w:val="both"/>
      </w:pPr>
      <w:r w:rsidRPr="006117F8">
        <w:t>7. Зберігатися та транспортуватися з дотриманням встановлених вимог до кожної позиції.</w:t>
      </w:r>
    </w:p>
    <w:p w14:paraId="2CA63559" w14:textId="77777777" w:rsidR="00296FC5" w:rsidRPr="006117F8" w:rsidRDefault="00296FC5" w:rsidP="00296FC5">
      <w:pPr>
        <w:spacing w:line="240" w:lineRule="atLeast"/>
        <w:ind w:firstLine="357"/>
        <w:jc w:val="both"/>
      </w:pPr>
      <w:r>
        <w:t>8. Мати і</w:t>
      </w:r>
      <w:r w:rsidRPr="006117F8">
        <w:t>нструкці</w:t>
      </w:r>
      <w:r>
        <w:t>ю</w:t>
      </w:r>
      <w:r w:rsidRPr="006117F8">
        <w:t xml:space="preserve"> з використання набору українською мовою</w:t>
      </w:r>
      <w:r>
        <w:t>.</w:t>
      </w:r>
    </w:p>
    <w:p w14:paraId="7F595CC9" w14:textId="77777777" w:rsidR="00296FC5" w:rsidRPr="000B6FA2" w:rsidRDefault="00296FC5" w:rsidP="00296FC5">
      <w:pPr>
        <w:spacing w:line="240" w:lineRule="atLeast"/>
        <w:ind w:firstLine="357"/>
        <w:jc w:val="both"/>
      </w:pPr>
    </w:p>
    <w:p w14:paraId="224999D6" w14:textId="77777777" w:rsidR="00296FC5" w:rsidRDefault="00296FC5" w:rsidP="00296FC5">
      <w:pPr>
        <w:spacing w:line="240" w:lineRule="atLeast"/>
        <w:ind w:firstLine="357"/>
        <w:jc w:val="both"/>
        <w:rPr>
          <w:b/>
          <w:u w:val="single"/>
        </w:rPr>
      </w:pPr>
    </w:p>
    <w:p w14:paraId="7C9F624F" w14:textId="77777777" w:rsidR="00296FC5" w:rsidRDefault="00296FC5" w:rsidP="00296FC5">
      <w:pPr>
        <w:spacing w:line="240" w:lineRule="atLeast"/>
        <w:ind w:left="426" w:hanging="69"/>
        <w:jc w:val="both"/>
        <w:rPr>
          <w:b/>
          <w:u w:val="single"/>
        </w:rPr>
      </w:pPr>
      <w:r w:rsidRPr="000B6FA2">
        <w:rPr>
          <w:b/>
          <w:u w:val="single"/>
        </w:rPr>
        <w:t>Загальні вимоги до р</w:t>
      </w:r>
      <w:r>
        <w:rPr>
          <w:b/>
          <w:u w:val="single"/>
        </w:rPr>
        <w:t>еагентів</w:t>
      </w:r>
      <w:r w:rsidRPr="000B6FA2">
        <w:rPr>
          <w:b/>
          <w:u w:val="single"/>
        </w:rPr>
        <w:t>:</w:t>
      </w:r>
    </w:p>
    <w:p w14:paraId="098B5A0D" w14:textId="77777777" w:rsidR="00296FC5" w:rsidRDefault="00296FC5" w:rsidP="00296FC5">
      <w:pPr>
        <w:numPr>
          <w:ilvl w:val="0"/>
          <w:numId w:val="4"/>
        </w:numPr>
        <w:spacing w:line="240" w:lineRule="atLeast"/>
        <w:jc w:val="both"/>
      </w:pPr>
      <w:r w:rsidRPr="00D80687">
        <w:t>До набору реагентів</w:t>
      </w:r>
      <w:r>
        <w:t xml:space="preserve"> </w:t>
      </w:r>
      <w:r w:rsidRPr="00D80687">
        <w:t>повинні входити всі необхідні реактиви відповідно до методики проведення аналізу</w:t>
      </w:r>
    </w:p>
    <w:p w14:paraId="420A672F" w14:textId="77777777" w:rsidR="00296FC5" w:rsidRDefault="00296FC5" w:rsidP="00296FC5">
      <w:pPr>
        <w:numPr>
          <w:ilvl w:val="0"/>
          <w:numId w:val="4"/>
        </w:numPr>
        <w:spacing w:line="240" w:lineRule="atLeast"/>
        <w:jc w:val="both"/>
      </w:pPr>
      <w:r w:rsidRPr="00D80687">
        <w:t>Реактиви повинні мати зручну форму для використання з мінімальним етапом підготовки, містит</w:t>
      </w:r>
      <w:r>
        <w:t xml:space="preserve">и готові до використання суміші для економії часу постановки та </w:t>
      </w:r>
      <w:r w:rsidRPr="00D80687">
        <w:t xml:space="preserve">забезпечення вищої точності аналізу </w:t>
      </w:r>
      <w:r>
        <w:t>і</w:t>
      </w:r>
      <w:r w:rsidRPr="00D80687">
        <w:t xml:space="preserve"> запобігання можливи</w:t>
      </w:r>
      <w:r>
        <w:t>х</w:t>
      </w:r>
      <w:r w:rsidRPr="00D80687">
        <w:t xml:space="preserve"> механічни</w:t>
      </w:r>
      <w:r>
        <w:t>х</w:t>
      </w:r>
      <w:r w:rsidRPr="00D80687">
        <w:t xml:space="preserve"> помил</w:t>
      </w:r>
      <w:r>
        <w:t>ок.</w:t>
      </w:r>
    </w:p>
    <w:p w14:paraId="24255456" w14:textId="77777777" w:rsidR="00296FC5" w:rsidRDefault="00296FC5" w:rsidP="00296FC5">
      <w:pPr>
        <w:numPr>
          <w:ilvl w:val="0"/>
          <w:numId w:val="4"/>
        </w:numPr>
        <w:spacing w:line="240" w:lineRule="atLeast"/>
        <w:jc w:val="both"/>
      </w:pPr>
      <w:r w:rsidRPr="00D80687">
        <w:t>Реактиви повинні мати повну комплектацію та неушкоджену упаковк</w:t>
      </w:r>
      <w:r>
        <w:t>у.</w:t>
      </w:r>
    </w:p>
    <w:p w14:paraId="47212E0D" w14:textId="77777777" w:rsidR="00296FC5" w:rsidRDefault="00296FC5" w:rsidP="00296FC5">
      <w:pPr>
        <w:numPr>
          <w:ilvl w:val="0"/>
          <w:numId w:val="4"/>
        </w:numPr>
        <w:spacing w:line="240" w:lineRule="atLeast"/>
        <w:jc w:val="both"/>
      </w:pPr>
      <w:r w:rsidRPr="00D80687">
        <w:t>При наявності браку реагентів або</w:t>
      </w:r>
      <w:bookmarkStart w:id="5" w:name="_GoBack"/>
      <w:bookmarkEnd w:id="5"/>
      <w:r w:rsidRPr="00D80687">
        <w:t xml:space="preserve"> витратного матеріалу Продавець повинен гарантувати безкоштовну заміну товару не пізніше 30 днів</w:t>
      </w:r>
      <w:r>
        <w:t>.</w:t>
      </w:r>
    </w:p>
    <w:p w14:paraId="5EF07526" w14:textId="77777777" w:rsidR="00296FC5" w:rsidRDefault="00296FC5" w:rsidP="00296FC5">
      <w:pPr>
        <w:numPr>
          <w:ilvl w:val="0"/>
          <w:numId w:val="4"/>
        </w:numPr>
        <w:spacing w:line="240" w:lineRule="atLeast"/>
        <w:jc w:val="both"/>
      </w:pPr>
      <w:r w:rsidRPr="00D80687">
        <w:t>Стабільність усіх компонентів наборів після його відкриття повинна зберігатись на протязі всього терміну визначеного в інструкції до набору реагентів</w:t>
      </w:r>
      <w:r>
        <w:t>.</w:t>
      </w:r>
    </w:p>
    <w:p w14:paraId="49CB1722" w14:textId="77777777" w:rsidR="00296FC5" w:rsidRPr="000E5DE9" w:rsidRDefault="00296FC5" w:rsidP="00296FC5">
      <w:pPr>
        <w:spacing w:line="240" w:lineRule="atLeast"/>
        <w:ind w:firstLine="357"/>
        <w:jc w:val="both"/>
        <w:rPr>
          <w:i/>
          <w:iCs/>
        </w:rPr>
      </w:pPr>
      <w:r w:rsidRPr="000E5DE9">
        <w:rPr>
          <w:i/>
          <w:iCs/>
        </w:rPr>
        <w:t>Вимоги до наборів реагентів, що призначені для  екстракції нуклеїнових кислот:</w:t>
      </w:r>
    </w:p>
    <w:p w14:paraId="0F435583" w14:textId="77777777" w:rsidR="00296FC5" w:rsidRDefault="00296FC5" w:rsidP="00296FC5">
      <w:pPr>
        <w:numPr>
          <w:ilvl w:val="0"/>
          <w:numId w:val="5"/>
        </w:numPr>
        <w:spacing w:line="240" w:lineRule="atLeast"/>
        <w:jc w:val="both"/>
        <w:rPr>
          <w:color w:val="000000"/>
        </w:rPr>
      </w:pPr>
      <w:r>
        <w:rPr>
          <w:color w:val="000000"/>
        </w:rPr>
        <w:t>Набір реагентів для екстракції повинен бути сумісний з набором реагентів для ампліфікації.</w:t>
      </w:r>
    </w:p>
    <w:p w14:paraId="2534341F" w14:textId="77777777" w:rsidR="00296FC5" w:rsidRDefault="00296FC5" w:rsidP="00296FC5">
      <w:pPr>
        <w:numPr>
          <w:ilvl w:val="0"/>
          <w:numId w:val="5"/>
        </w:numPr>
        <w:spacing w:line="240" w:lineRule="atLeast"/>
        <w:jc w:val="both"/>
        <w:rPr>
          <w:color w:val="000000"/>
        </w:rPr>
      </w:pPr>
      <w:r>
        <w:rPr>
          <w:color w:val="000000"/>
        </w:rPr>
        <w:t>Набір реагентів для екстракції повинен бути одного виробника для уніфікації протоколів постановок аналізу.</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054D2536"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6" w:name="n36"/>
      <w:bookmarkStart w:id="7" w:name="n1149"/>
      <w:bookmarkEnd w:id="6"/>
      <w:bookmarkEnd w:id="7"/>
      <w:r w:rsidR="00153A4D" w:rsidRPr="00DB08EC">
        <w:rPr>
          <w:color w:val="000000"/>
        </w:rPr>
        <w:t xml:space="preserve"> склад</w:t>
      </w:r>
      <w:bookmarkStart w:id="8" w:name="_Hlk189123241"/>
      <w:r w:rsidR="00153A4D" w:rsidRPr="00DB08EC">
        <w:rPr>
          <w:color w:val="000000"/>
        </w:rPr>
        <w:t>ає</w:t>
      </w:r>
      <w:r w:rsidR="00153A4D">
        <w:rPr>
          <w:color w:val="000000"/>
        </w:rPr>
        <w:t xml:space="preserve">: </w:t>
      </w:r>
      <w:bookmarkStart w:id="9" w:name="_Hlk222755567"/>
      <w:r w:rsidR="00296FC5">
        <w:rPr>
          <w:color w:val="000000"/>
        </w:rPr>
        <w:t>276 010,00</w:t>
      </w:r>
      <w:r w:rsidR="00153A4D" w:rsidRPr="00032B14">
        <w:rPr>
          <w:color w:val="000000"/>
        </w:rPr>
        <w:t xml:space="preserve"> </w:t>
      </w:r>
      <w:r w:rsidR="00153A4D">
        <w:rPr>
          <w:color w:val="000000"/>
        </w:rPr>
        <w:t>грн (</w:t>
      </w:r>
      <w:r w:rsidR="00296FC5">
        <w:rPr>
          <w:color w:val="000000"/>
        </w:rPr>
        <w:t>д</w:t>
      </w:r>
      <w:r w:rsidR="00296FC5" w:rsidRPr="00296FC5">
        <w:rPr>
          <w:color w:val="000000"/>
        </w:rPr>
        <w:t>вісті сімдесят шість тисяч десять гривень 00 копійок</w:t>
      </w:r>
      <w:r w:rsidR="00153A4D">
        <w:rPr>
          <w:color w:val="000000"/>
        </w:rPr>
        <w:t>)</w:t>
      </w:r>
      <w:bookmarkEnd w:id="9"/>
      <w:r w:rsidR="00153A4D">
        <w:rPr>
          <w:color w:val="000000"/>
        </w:rPr>
        <w:t xml:space="preserve"> </w:t>
      </w:r>
      <w:r w:rsidR="00153A4D" w:rsidRPr="00E63FC3">
        <w:rPr>
          <w:color w:val="000000"/>
        </w:rPr>
        <w:t>з ПДВ</w:t>
      </w:r>
      <w:r w:rsidR="00153A4D">
        <w:rPr>
          <w:color w:val="000000"/>
        </w:rPr>
        <w:t xml:space="preserve">; </w:t>
      </w:r>
    </w:p>
    <w:bookmarkEnd w:id="8"/>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7"/>
  </w:num>
  <w:num w:numId="5">
    <w:abstractNumId w:val="10"/>
  </w:num>
  <w:num w:numId="6">
    <w:abstractNumId w:val="12"/>
  </w:num>
  <w:num w:numId="7">
    <w:abstractNumId w:val="8"/>
  </w:num>
  <w:num w:numId="8">
    <w:abstractNumId w:val="3"/>
  </w:num>
  <w:num w:numId="9">
    <w:abstractNumId w:val="13"/>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539F9"/>
    <w:rsid w:val="00061BC2"/>
    <w:rsid w:val="00067397"/>
    <w:rsid w:val="000803F3"/>
    <w:rsid w:val="000A27A8"/>
    <w:rsid w:val="000D77BB"/>
    <w:rsid w:val="000E7329"/>
    <w:rsid w:val="00122D50"/>
    <w:rsid w:val="00153A4D"/>
    <w:rsid w:val="001F36E4"/>
    <w:rsid w:val="0022059D"/>
    <w:rsid w:val="00221664"/>
    <w:rsid w:val="00276D89"/>
    <w:rsid w:val="0028302E"/>
    <w:rsid w:val="00293C3D"/>
    <w:rsid w:val="00296FC5"/>
    <w:rsid w:val="002A270A"/>
    <w:rsid w:val="002B0DD2"/>
    <w:rsid w:val="002C0EF4"/>
    <w:rsid w:val="002E61D3"/>
    <w:rsid w:val="00303542"/>
    <w:rsid w:val="00304EA4"/>
    <w:rsid w:val="00311A85"/>
    <w:rsid w:val="00312AE5"/>
    <w:rsid w:val="003247E4"/>
    <w:rsid w:val="00343E0D"/>
    <w:rsid w:val="00371AF5"/>
    <w:rsid w:val="003879F2"/>
    <w:rsid w:val="0039040B"/>
    <w:rsid w:val="003D027E"/>
    <w:rsid w:val="003E0B13"/>
    <w:rsid w:val="003E1C77"/>
    <w:rsid w:val="003F08E8"/>
    <w:rsid w:val="003F29C6"/>
    <w:rsid w:val="00416597"/>
    <w:rsid w:val="004432B0"/>
    <w:rsid w:val="0045196B"/>
    <w:rsid w:val="00493A71"/>
    <w:rsid w:val="004C00B2"/>
    <w:rsid w:val="004C4509"/>
    <w:rsid w:val="004E3803"/>
    <w:rsid w:val="0052468D"/>
    <w:rsid w:val="00577FCD"/>
    <w:rsid w:val="00590BEC"/>
    <w:rsid w:val="005B2B42"/>
    <w:rsid w:val="005C22AE"/>
    <w:rsid w:val="005E71B3"/>
    <w:rsid w:val="005E77A2"/>
    <w:rsid w:val="005F5AA5"/>
    <w:rsid w:val="00600C93"/>
    <w:rsid w:val="006039EC"/>
    <w:rsid w:val="00613F0A"/>
    <w:rsid w:val="00624320"/>
    <w:rsid w:val="006261B9"/>
    <w:rsid w:val="006563F6"/>
    <w:rsid w:val="0067268E"/>
    <w:rsid w:val="00676E3F"/>
    <w:rsid w:val="00677D49"/>
    <w:rsid w:val="006C6533"/>
    <w:rsid w:val="006D1FA5"/>
    <w:rsid w:val="006D36E4"/>
    <w:rsid w:val="007018F6"/>
    <w:rsid w:val="007051C3"/>
    <w:rsid w:val="00765CDB"/>
    <w:rsid w:val="00785DFB"/>
    <w:rsid w:val="007B270E"/>
    <w:rsid w:val="007C174E"/>
    <w:rsid w:val="007E3784"/>
    <w:rsid w:val="00810D9F"/>
    <w:rsid w:val="00813661"/>
    <w:rsid w:val="008304E5"/>
    <w:rsid w:val="00840669"/>
    <w:rsid w:val="00884943"/>
    <w:rsid w:val="008874B2"/>
    <w:rsid w:val="008E1B80"/>
    <w:rsid w:val="00922F04"/>
    <w:rsid w:val="00930A00"/>
    <w:rsid w:val="009570AE"/>
    <w:rsid w:val="00965B84"/>
    <w:rsid w:val="00981353"/>
    <w:rsid w:val="00984C0B"/>
    <w:rsid w:val="00984C2C"/>
    <w:rsid w:val="00987DA7"/>
    <w:rsid w:val="009F1E67"/>
    <w:rsid w:val="00A029A4"/>
    <w:rsid w:val="00A053B7"/>
    <w:rsid w:val="00A57A4B"/>
    <w:rsid w:val="00A63421"/>
    <w:rsid w:val="00A94428"/>
    <w:rsid w:val="00AB71C4"/>
    <w:rsid w:val="00AC2EE3"/>
    <w:rsid w:val="00AC6A2A"/>
    <w:rsid w:val="00AD2904"/>
    <w:rsid w:val="00AE19AF"/>
    <w:rsid w:val="00B01B4B"/>
    <w:rsid w:val="00B036EA"/>
    <w:rsid w:val="00B36CE4"/>
    <w:rsid w:val="00B41697"/>
    <w:rsid w:val="00B76590"/>
    <w:rsid w:val="00BA46E9"/>
    <w:rsid w:val="00BE178A"/>
    <w:rsid w:val="00BE4CAB"/>
    <w:rsid w:val="00C20D96"/>
    <w:rsid w:val="00C40464"/>
    <w:rsid w:val="00C56739"/>
    <w:rsid w:val="00C71924"/>
    <w:rsid w:val="00C81AAF"/>
    <w:rsid w:val="00C86040"/>
    <w:rsid w:val="00C97895"/>
    <w:rsid w:val="00CA7EE5"/>
    <w:rsid w:val="00CC136D"/>
    <w:rsid w:val="00CC214F"/>
    <w:rsid w:val="00CD2FE3"/>
    <w:rsid w:val="00CE064B"/>
    <w:rsid w:val="00CF20C1"/>
    <w:rsid w:val="00D31C71"/>
    <w:rsid w:val="00D54642"/>
    <w:rsid w:val="00D5476C"/>
    <w:rsid w:val="00D658D4"/>
    <w:rsid w:val="00D82B46"/>
    <w:rsid w:val="00D918AD"/>
    <w:rsid w:val="00D91CF1"/>
    <w:rsid w:val="00D943EE"/>
    <w:rsid w:val="00DB08EC"/>
    <w:rsid w:val="00DD7029"/>
    <w:rsid w:val="00DF669E"/>
    <w:rsid w:val="00E018E9"/>
    <w:rsid w:val="00E13E39"/>
    <w:rsid w:val="00E32D16"/>
    <w:rsid w:val="00E56383"/>
    <w:rsid w:val="00E610EF"/>
    <w:rsid w:val="00E63FC3"/>
    <w:rsid w:val="00E75A2C"/>
    <w:rsid w:val="00EA0140"/>
    <w:rsid w:val="00EC5E50"/>
    <w:rsid w:val="00ED30A3"/>
    <w:rsid w:val="00ED42E0"/>
    <w:rsid w:val="00EE2441"/>
    <w:rsid w:val="00EE2759"/>
    <w:rsid w:val="00EF5D4D"/>
    <w:rsid w:val="00F16558"/>
    <w:rsid w:val="00F61A00"/>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567690915">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660620903">
      <w:bodyDiv w:val="1"/>
      <w:marLeft w:val="0"/>
      <w:marRight w:val="0"/>
      <w:marTop w:val="0"/>
      <w:marBottom w:val="0"/>
      <w:divBdr>
        <w:top w:val="none" w:sz="0" w:space="0" w:color="auto"/>
        <w:left w:val="none" w:sz="0" w:space="0" w:color="auto"/>
        <w:bottom w:val="none" w:sz="0" w:space="0" w:color="auto"/>
        <w:right w:val="none" w:sz="0" w:space="0" w:color="auto"/>
      </w:divBdr>
    </w:div>
    <w:div w:id="1931960322">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502</TotalTime>
  <Pages>2</Pages>
  <Words>3301</Words>
  <Characters>1883</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101</cp:revision>
  <cp:lastPrinted>2025-01-20T07:48:00Z</cp:lastPrinted>
  <dcterms:created xsi:type="dcterms:W3CDTF">2025-01-30T07:30:00Z</dcterms:created>
  <dcterms:modified xsi:type="dcterms:W3CDTF">2026-04-01T12:39:00Z</dcterms:modified>
</cp:coreProperties>
</file>