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6B39035" w:rsidR="004849BE" w:rsidRPr="004849BE" w:rsidRDefault="000D2C59" w:rsidP="000D2C59">
            <w:pPr>
              <w:ind w:right="284" w:firstLine="567"/>
            </w:pPr>
            <w:r>
              <w:t>Послуги з проведення попереднього та періодичного медичного огляду працівників певних категорій ДНП «НДСЛ «Охматдит» МОЗ України» код ДК 021:2015 код 85110000-3 Послуги лікувальних закладів та супутні послуги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9B0F1B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0D2C59" w:rsidRPr="000D2C59">
              <w:rPr>
                <w:sz w:val="21"/>
                <w:szCs w:val="21"/>
              </w:rPr>
              <w:t xml:space="preserve">начальника відділу охорони праці Наталії </w:t>
            </w:r>
            <w:proofErr w:type="spellStart"/>
            <w:r w:rsidR="000D2C59" w:rsidRPr="000D2C59">
              <w:rPr>
                <w:sz w:val="21"/>
                <w:szCs w:val="21"/>
              </w:rPr>
              <w:t>Тєрьохіної</w:t>
            </w:r>
            <w:proofErr w:type="spellEnd"/>
            <w:r w:rsidR="000D2C59" w:rsidRPr="000D2C59">
              <w:rPr>
                <w:sz w:val="21"/>
                <w:szCs w:val="21"/>
              </w:rPr>
              <w:t xml:space="preserve"> №521від 13.01.2026р.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F146809" w14:textId="77777777" w:rsidR="000D2C59" w:rsidRDefault="000D2C59" w:rsidP="004849BE">
            <w:pPr>
              <w:spacing w:line="254" w:lineRule="auto"/>
              <w:jc w:val="both"/>
              <w:rPr>
                <w:color w:val="000000"/>
                <w:lang w:eastAsia="uk-UA"/>
              </w:rPr>
            </w:pPr>
            <w:r w:rsidRPr="000D2C59">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1AEE276B" w14:textId="1E71CED1" w:rsidR="004849BE" w:rsidRPr="00F20FDB" w:rsidRDefault="0098737C" w:rsidP="004849BE">
            <w:pPr>
              <w:spacing w:line="254" w:lineRule="auto"/>
              <w:jc w:val="both"/>
              <w:rPr>
                <w:lang w:eastAsia="uk-UA"/>
              </w:rPr>
            </w:pPr>
            <w:r w:rsidRPr="00F20FDB">
              <w:rPr>
                <w:color w:val="000000"/>
                <w:lang w:eastAsia="uk-UA"/>
              </w:rPr>
              <w:t xml:space="preserve"> Вартість закупівлі: </w:t>
            </w:r>
            <w:r w:rsidR="000D2C59">
              <w:rPr>
                <w:color w:val="000000"/>
                <w:lang w:eastAsia="uk-UA"/>
              </w:rPr>
              <w:t>1 105 443,34</w:t>
            </w:r>
            <w:r w:rsidRPr="00F20FDB">
              <w:rPr>
                <w:color w:val="000000"/>
                <w:lang w:eastAsia="uk-UA"/>
              </w:rPr>
              <w:t xml:space="preserve"> грн. (</w:t>
            </w:r>
            <w:bookmarkStart w:id="0" w:name="_GoBack"/>
            <w:r w:rsidR="000D2C59">
              <w:rPr>
                <w:color w:val="000000"/>
                <w:lang w:eastAsia="uk-UA"/>
              </w:rPr>
              <w:t>один мільйон сто п’ять тисяч</w:t>
            </w:r>
            <w:r w:rsidRPr="00F20FDB">
              <w:rPr>
                <w:color w:val="000000"/>
                <w:lang w:eastAsia="uk-UA"/>
              </w:rPr>
              <w:t xml:space="preserve"> </w:t>
            </w:r>
            <w:r w:rsidR="000D2C59">
              <w:rPr>
                <w:color w:val="000000"/>
                <w:lang w:eastAsia="uk-UA"/>
              </w:rPr>
              <w:t>чотириста сорок три</w:t>
            </w:r>
            <w:r w:rsidRPr="00F20FDB">
              <w:rPr>
                <w:color w:val="000000"/>
                <w:lang w:eastAsia="uk-UA"/>
              </w:rPr>
              <w:t xml:space="preserve"> грив</w:t>
            </w:r>
            <w:r w:rsidR="000D2C59">
              <w:rPr>
                <w:color w:val="000000"/>
                <w:lang w:eastAsia="uk-UA"/>
              </w:rPr>
              <w:t>ні</w:t>
            </w:r>
            <w:r w:rsidRPr="00F20FDB">
              <w:rPr>
                <w:color w:val="000000"/>
                <w:lang w:eastAsia="uk-UA"/>
              </w:rPr>
              <w:t xml:space="preserve"> </w:t>
            </w:r>
            <w:r w:rsidR="000D2C59">
              <w:rPr>
                <w:color w:val="000000"/>
                <w:lang w:eastAsia="uk-UA"/>
              </w:rPr>
              <w:t>34</w:t>
            </w:r>
            <w:r w:rsidRPr="00F20FDB">
              <w:rPr>
                <w:color w:val="000000"/>
                <w:lang w:eastAsia="uk-UA"/>
              </w:rPr>
              <w:t xml:space="preserve"> копійки), з ПДВ.</w:t>
            </w:r>
            <w:bookmarkEnd w:id="0"/>
          </w:p>
        </w:tc>
      </w:tr>
    </w:tbl>
    <w:p w14:paraId="0FACC868" w14:textId="77777777" w:rsidR="003463B1" w:rsidRDefault="00D8326E" w:rsidP="003463B1">
      <w:pPr>
        <w:ind w:left="120"/>
        <w:jc w:val="center"/>
        <w:rPr>
          <w:b/>
          <w:sz w:val="32"/>
          <w:szCs w:val="32"/>
        </w:rPr>
      </w:pPr>
      <w:r>
        <w:tab/>
      </w:r>
    </w:p>
    <w:p w14:paraId="6AEC2927" w14:textId="77777777" w:rsidR="00755EBD" w:rsidRPr="00755EBD" w:rsidRDefault="00755EBD" w:rsidP="00755EBD">
      <w:pPr>
        <w:ind w:right="-852"/>
        <w:jc w:val="center"/>
        <w:outlineLvl w:val="0"/>
        <w:rPr>
          <w:b/>
          <w:bCs/>
          <w:sz w:val="28"/>
          <w:szCs w:val="28"/>
        </w:rPr>
      </w:pPr>
      <w:r w:rsidRPr="00755EBD">
        <w:rPr>
          <w:b/>
          <w:bCs/>
          <w:sz w:val="28"/>
          <w:szCs w:val="28"/>
        </w:rPr>
        <w:t xml:space="preserve">ТЕХНІЧНЕ ЗАВДАННЯ </w:t>
      </w:r>
    </w:p>
    <w:p w14:paraId="00F3A733" w14:textId="77777777" w:rsidR="00755EBD" w:rsidRPr="00755EBD" w:rsidRDefault="00755EBD" w:rsidP="00755EBD">
      <w:pPr>
        <w:ind w:right="-852"/>
        <w:jc w:val="center"/>
        <w:outlineLvl w:val="0"/>
        <w:rPr>
          <w:b/>
          <w:bCs/>
          <w:kern w:val="36"/>
          <w:sz w:val="28"/>
          <w:szCs w:val="28"/>
          <w:lang w:eastAsia="uk-UA"/>
        </w:rPr>
      </w:pPr>
      <w:r w:rsidRPr="00755EBD">
        <w:rPr>
          <w:b/>
          <w:bCs/>
          <w:kern w:val="36"/>
          <w:sz w:val="28"/>
          <w:szCs w:val="28"/>
          <w:lang w:eastAsia="uk-UA"/>
        </w:rPr>
        <w:t>(ТЕХНІЧНІ ВИМОГИ)</w:t>
      </w:r>
    </w:p>
    <w:p w14:paraId="1E61F478" w14:textId="77777777" w:rsidR="00755EBD" w:rsidRPr="00755EBD" w:rsidRDefault="00755EBD" w:rsidP="00755EBD">
      <w:pPr>
        <w:ind w:right="-852"/>
        <w:jc w:val="center"/>
        <w:outlineLvl w:val="0"/>
        <w:rPr>
          <w:b/>
          <w:sz w:val="28"/>
          <w:szCs w:val="28"/>
        </w:rPr>
      </w:pPr>
      <w:r w:rsidRPr="00755EBD">
        <w:rPr>
          <w:b/>
          <w:bCs/>
          <w:kern w:val="36"/>
          <w:sz w:val="28"/>
          <w:szCs w:val="28"/>
          <w:lang w:eastAsia="uk-UA"/>
        </w:rPr>
        <w:t>на закупівлю:</w:t>
      </w:r>
      <w:r w:rsidRPr="00755EBD">
        <w:rPr>
          <w:b/>
          <w:sz w:val="28"/>
          <w:szCs w:val="28"/>
        </w:rPr>
        <w:t xml:space="preserve"> </w:t>
      </w:r>
    </w:p>
    <w:p w14:paraId="2EEC6820" w14:textId="77777777" w:rsidR="00755EBD" w:rsidRPr="00755EBD" w:rsidRDefault="00755EBD" w:rsidP="00755EBD">
      <w:pPr>
        <w:ind w:right="-852"/>
        <w:jc w:val="center"/>
        <w:outlineLvl w:val="0"/>
        <w:rPr>
          <w:b/>
          <w:bCs/>
          <w:kern w:val="36"/>
          <w:sz w:val="28"/>
          <w:szCs w:val="28"/>
          <w:lang w:eastAsia="uk-UA"/>
        </w:rPr>
      </w:pPr>
      <w:r w:rsidRPr="00755EBD">
        <w:rPr>
          <w:b/>
          <w:bCs/>
          <w:kern w:val="36"/>
          <w:sz w:val="28"/>
          <w:szCs w:val="28"/>
          <w:lang w:eastAsia="uk-UA"/>
        </w:rPr>
        <w:t xml:space="preserve">Послуги з проведення попереднього та періодичного медичного огляду працівників певних категорій ДНП «НДСЛ «Охматдит» МОЗ України» </w:t>
      </w:r>
    </w:p>
    <w:p w14:paraId="3E63725F" w14:textId="77777777" w:rsidR="00755EBD" w:rsidRPr="00755EBD" w:rsidRDefault="00755EBD" w:rsidP="00755EBD">
      <w:pPr>
        <w:ind w:right="-852"/>
        <w:jc w:val="center"/>
        <w:outlineLvl w:val="0"/>
        <w:rPr>
          <w:b/>
          <w:bCs/>
          <w:kern w:val="36"/>
          <w:sz w:val="28"/>
          <w:szCs w:val="28"/>
          <w:lang w:eastAsia="uk-UA"/>
        </w:rPr>
      </w:pPr>
      <w:r w:rsidRPr="00755EBD">
        <w:rPr>
          <w:b/>
          <w:bCs/>
          <w:kern w:val="36"/>
          <w:sz w:val="28"/>
          <w:szCs w:val="28"/>
          <w:lang w:eastAsia="uk-UA"/>
        </w:rPr>
        <w:t>код ДК 021:2015 код 85110000-3 Послуги лікувальних закладів та супутні послуги</w:t>
      </w:r>
    </w:p>
    <w:p w14:paraId="0827876F" w14:textId="77777777" w:rsidR="00755EBD" w:rsidRDefault="00755EBD" w:rsidP="00755EBD">
      <w:pPr>
        <w:ind w:firstLine="851"/>
        <w:jc w:val="both"/>
        <w:outlineLvl w:val="0"/>
        <w:rPr>
          <w:bCs/>
          <w:kern w:val="36"/>
          <w:sz w:val="28"/>
          <w:szCs w:val="28"/>
          <w:lang w:eastAsia="uk-UA"/>
        </w:rPr>
      </w:pPr>
    </w:p>
    <w:p w14:paraId="6F83721B" w14:textId="77777777" w:rsidR="00755EBD" w:rsidRPr="00E702DB" w:rsidRDefault="00755EBD" w:rsidP="00755EBD">
      <w:pPr>
        <w:ind w:firstLine="851"/>
        <w:jc w:val="both"/>
        <w:outlineLvl w:val="0"/>
        <w:rPr>
          <w:b/>
          <w:bCs/>
          <w:kern w:val="36"/>
          <w:lang w:eastAsia="uk-UA"/>
        </w:rPr>
      </w:pPr>
      <w:r w:rsidRPr="00E702DB">
        <w:rPr>
          <w:bCs/>
          <w:kern w:val="36"/>
          <w:lang w:eastAsia="uk-UA"/>
        </w:rPr>
        <w:t xml:space="preserve">Учасник – Виконавець послуг повинен виконати комплекс заходів щодо проведення попереднього та </w:t>
      </w:r>
      <w:r w:rsidRPr="00E702DB">
        <w:t>періодичного медичного огляду працівників</w:t>
      </w:r>
      <w:r w:rsidRPr="00E702DB">
        <w:rPr>
          <w:bCs/>
          <w:kern w:val="36"/>
          <w:lang w:eastAsia="uk-UA"/>
        </w:rPr>
        <w:t xml:space="preserve"> певних категорій</w:t>
      </w:r>
      <w:bookmarkStart w:id="1" w:name="_Hlk222746385"/>
      <w:r w:rsidRPr="00E702DB">
        <w:rPr>
          <w:bCs/>
          <w:kern w:val="36"/>
          <w:lang w:eastAsia="uk-UA"/>
        </w:rPr>
        <w:t xml:space="preserve"> </w:t>
      </w:r>
      <w:r w:rsidRPr="00E702DB">
        <w:rPr>
          <w:lang w:eastAsia="uk-UA"/>
        </w:rPr>
        <w:t xml:space="preserve">ДНП «НДСЛ «Охматдит» МОЗ України» </w:t>
      </w:r>
      <w:bookmarkEnd w:id="1"/>
      <w:r w:rsidRPr="00E702DB">
        <w:rPr>
          <w:bCs/>
          <w:kern w:val="36"/>
          <w:lang w:eastAsia="uk-UA"/>
        </w:rPr>
        <w:t xml:space="preserve">відповідно до наказу Міністерства охорони здоров’я України від </w:t>
      </w:r>
      <w:r w:rsidRPr="00E702DB">
        <w:rPr>
          <w:bCs/>
          <w:lang w:eastAsia="uk-UA"/>
        </w:rPr>
        <w:t>08.09.2025 № 1393 «Про організацію та проведення обов'язкових медичних оглядів працівників певних категорій».</w:t>
      </w:r>
    </w:p>
    <w:p w14:paraId="20BD6C46" w14:textId="77777777" w:rsidR="00755EBD" w:rsidRPr="00E702DB" w:rsidRDefault="00755EBD" w:rsidP="00755EBD">
      <w:pPr>
        <w:ind w:firstLine="851"/>
        <w:jc w:val="both"/>
        <w:outlineLvl w:val="0"/>
        <w:rPr>
          <w:b/>
          <w:bCs/>
          <w:kern w:val="36"/>
          <w:lang w:eastAsia="uk-UA"/>
        </w:rPr>
      </w:pPr>
      <w:r w:rsidRPr="00E702DB">
        <w:rPr>
          <w:bCs/>
          <w:kern w:val="36"/>
          <w:lang w:eastAsia="uk-UA"/>
        </w:rPr>
        <w:t xml:space="preserve">Виконавець надає послуги щодо проведення медичного огляду працівників певних категорій </w:t>
      </w:r>
      <w:r w:rsidRPr="00E702DB">
        <w:rPr>
          <w:lang w:eastAsia="uk-UA"/>
        </w:rPr>
        <w:t xml:space="preserve">ДНП «НДСЛ «Охматдит» МОЗ України» </w:t>
      </w:r>
      <w:r w:rsidRPr="00E702DB">
        <w:rPr>
          <w:bCs/>
          <w:kern w:val="36"/>
          <w:lang w:eastAsia="uk-UA"/>
        </w:rPr>
        <w:t xml:space="preserve">належної якості з дотриманням норм законодавства, які регламентують діяльність в даній сфері, підтверджує якість документами, які регламентують даний вид послуг відповідно до чинного законодавства України. </w:t>
      </w:r>
    </w:p>
    <w:p w14:paraId="1DEF73A7" w14:textId="77777777" w:rsidR="00755EBD" w:rsidRPr="00E702DB" w:rsidRDefault="00755EBD" w:rsidP="00755EBD">
      <w:pPr>
        <w:ind w:firstLine="851"/>
        <w:jc w:val="both"/>
        <w:outlineLvl w:val="0"/>
        <w:rPr>
          <w:b/>
          <w:bCs/>
          <w:kern w:val="36"/>
          <w:lang w:eastAsia="uk-UA"/>
        </w:rPr>
      </w:pPr>
      <w:r w:rsidRPr="00E702DB">
        <w:rPr>
          <w:bCs/>
          <w:kern w:val="36"/>
          <w:lang w:eastAsia="uk-UA"/>
        </w:rPr>
        <w:t xml:space="preserve">Проведення обов’язкових медичних оглядів здійснюється закладами охорони здоров’я незалежно від форми власності, які мають відповідну ліцензію та відповідають вимогам законодавства, за </w:t>
      </w:r>
      <w:proofErr w:type="spellStart"/>
      <w:r w:rsidRPr="00E702DB">
        <w:rPr>
          <w:bCs/>
          <w:kern w:val="36"/>
          <w:lang w:eastAsia="uk-UA"/>
        </w:rPr>
        <w:t>заявницьким</w:t>
      </w:r>
      <w:proofErr w:type="spellEnd"/>
      <w:r w:rsidRPr="00E702DB">
        <w:rPr>
          <w:bCs/>
          <w:kern w:val="36"/>
          <w:lang w:eastAsia="uk-UA"/>
        </w:rPr>
        <w:t xml:space="preserve"> принципом. Порядок організації та проведення таких оглядів визначається наказами Міністерства охорони здоров’я України.</w:t>
      </w:r>
    </w:p>
    <w:p w14:paraId="06348651" w14:textId="77777777" w:rsidR="00755EBD" w:rsidRPr="00E702DB" w:rsidRDefault="00755EBD" w:rsidP="00755EBD">
      <w:pPr>
        <w:ind w:firstLine="851"/>
        <w:jc w:val="both"/>
        <w:outlineLvl w:val="0"/>
        <w:rPr>
          <w:b/>
          <w:bCs/>
          <w:kern w:val="36"/>
          <w:lang w:eastAsia="uk-UA"/>
        </w:rPr>
      </w:pPr>
      <w:r w:rsidRPr="00E702DB">
        <w:rPr>
          <w:bCs/>
          <w:kern w:val="36"/>
          <w:lang w:eastAsia="uk-UA"/>
        </w:rPr>
        <w:t>Період надання послуги: квітень – грудень 2026 року.</w:t>
      </w:r>
    </w:p>
    <w:p w14:paraId="28119131" w14:textId="77777777" w:rsidR="00755EBD" w:rsidRPr="00E702DB" w:rsidRDefault="00755EBD" w:rsidP="00755EBD">
      <w:pPr>
        <w:ind w:firstLine="851"/>
        <w:jc w:val="both"/>
        <w:outlineLvl w:val="0"/>
        <w:rPr>
          <w:b/>
          <w:bCs/>
          <w:kern w:val="36"/>
          <w:lang w:eastAsia="uk-UA"/>
        </w:rPr>
      </w:pPr>
      <w:r w:rsidRPr="00E702DB">
        <w:rPr>
          <w:bCs/>
          <w:kern w:val="36"/>
          <w:lang w:eastAsia="uk-UA"/>
        </w:rPr>
        <w:t>Місце надання послуг повинно забезпечувати належну транспортну та пішохідну доступність для працівників Замовника та відповідати одному з таких критеріїв:</w:t>
      </w:r>
    </w:p>
    <w:p w14:paraId="44FBCE61" w14:textId="77777777" w:rsidR="00755EBD" w:rsidRPr="00E702DB" w:rsidRDefault="00755EBD" w:rsidP="00755EBD">
      <w:pPr>
        <w:ind w:firstLine="851"/>
        <w:jc w:val="both"/>
        <w:outlineLvl w:val="0"/>
        <w:rPr>
          <w:b/>
          <w:bCs/>
          <w:kern w:val="36"/>
          <w:lang w:eastAsia="uk-UA"/>
        </w:rPr>
      </w:pPr>
      <w:r w:rsidRPr="00E702DB">
        <w:rPr>
          <w:bCs/>
          <w:kern w:val="36"/>
          <w:lang w:eastAsia="uk-UA"/>
        </w:rPr>
        <w:t xml:space="preserve">• розташування на відстані не більше ніж </w:t>
      </w:r>
      <w:r w:rsidRPr="004A3D94">
        <w:rPr>
          <w:bCs/>
          <w:kern w:val="36"/>
          <w:lang w:eastAsia="uk-UA"/>
        </w:rPr>
        <w:t>3000</w:t>
      </w:r>
      <w:r w:rsidRPr="00E702DB">
        <w:rPr>
          <w:bCs/>
          <w:kern w:val="36"/>
          <w:lang w:eastAsia="uk-UA"/>
        </w:rPr>
        <w:t xml:space="preserve"> метрів від місцезнаходження Замовника (адреса місцезнаходження: м. Київ, вул. В. </w:t>
      </w:r>
      <w:proofErr w:type="spellStart"/>
      <w:r w:rsidRPr="00E702DB">
        <w:rPr>
          <w:bCs/>
          <w:kern w:val="36"/>
          <w:lang w:eastAsia="uk-UA"/>
        </w:rPr>
        <w:t>Чорновола</w:t>
      </w:r>
      <w:proofErr w:type="spellEnd"/>
      <w:r w:rsidRPr="00E702DB">
        <w:rPr>
          <w:bCs/>
          <w:kern w:val="36"/>
          <w:lang w:eastAsia="uk-UA"/>
        </w:rPr>
        <w:t>, 28/1); або</w:t>
      </w:r>
    </w:p>
    <w:p w14:paraId="0B294751" w14:textId="77777777" w:rsidR="00755EBD" w:rsidRPr="00E702DB" w:rsidRDefault="00755EBD" w:rsidP="00755EBD">
      <w:pPr>
        <w:ind w:firstLine="851"/>
        <w:jc w:val="both"/>
        <w:outlineLvl w:val="0"/>
        <w:rPr>
          <w:b/>
          <w:bCs/>
          <w:kern w:val="36"/>
          <w:lang w:eastAsia="uk-UA"/>
        </w:rPr>
      </w:pPr>
      <w:r w:rsidRPr="00E702DB">
        <w:rPr>
          <w:bCs/>
          <w:kern w:val="36"/>
          <w:lang w:eastAsia="uk-UA"/>
        </w:rPr>
        <w:t>• забезпечення Учасником (Виконавцем) організованого трансферу працівників Замовника до місця надання послуг та у зворотному напрямку за заявками Замовника.</w:t>
      </w:r>
    </w:p>
    <w:p w14:paraId="49A1AD5E" w14:textId="77777777" w:rsidR="00755EBD" w:rsidRPr="00E702DB" w:rsidRDefault="00755EBD" w:rsidP="00755EBD">
      <w:pPr>
        <w:ind w:firstLine="851"/>
        <w:jc w:val="both"/>
        <w:outlineLvl w:val="0"/>
        <w:rPr>
          <w:b/>
          <w:bCs/>
          <w:kern w:val="36"/>
          <w:lang w:eastAsia="uk-UA"/>
        </w:rPr>
      </w:pPr>
      <w:r w:rsidRPr="00E702DB">
        <w:rPr>
          <w:bCs/>
          <w:kern w:val="36"/>
          <w:lang w:eastAsia="uk-UA"/>
        </w:rPr>
        <w:t xml:space="preserve">Час </w:t>
      </w:r>
      <w:proofErr w:type="spellStart"/>
      <w:r w:rsidRPr="00E702DB">
        <w:rPr>
          <w:bCs/>
          <w:kern w:val="36"/>
          <w:lang w:eastAsia="uk-UA"/>
        </w:rPr>
        <w:t>доїзду</w:t>
      </w:r>
      <w:proofErr w:type="spellEnd"/>
      <w:r w:rsidRPr="00E702DB">
        <w:rPr>
          <w:bCs/>
          <w:kern w:val="36"/>
          <w:lang w:eastAsia="uk-UA"/>
        </w:rPr>
        <w:t xml:space="preserve"> визначається за допомогою загальнодоступних електронних картографічних сервісів (наприклад, </w:t>
      </w:r>
      <w:proofErr w:type="spellStart"/>
      <w:r w:rsidRPr="00E702DB">
        <w:rPr>
          <w:bCs/>
          <w:kern w:val="36"/>
          <w:lang w:eastAsia="uk-UA"/>
        </w:rPr>
        <w:t>Google</w:t>
      </w:r>
      <w:proofErr w:type="spellEnd"/>
      <w:r w:rsidRPr="00E702DB">
        <w:rPr>
          <w:bCs/>
          <w:kern w:val="36"/>
          <w:lang w:eastAsia="uk-UA"/>
        </w:rPr>
        <w:t xml:space="preserve"> </w:t>
      </w:r>
      <w:proofErr w:type="spellStart"/>
      <w:r w:rsidRPr="00E702DB">
        <w:rPr>
          <w:bCs/>
          <w:kern w:val="36"/>
          <w:lang w:eastAsia="uk-UA"/>
        </w:rPr>
        <w:t>Maps</w:t>
      </w:r>
      <w:proofErr w:type="spellEnd"/>
      <w:r w:rsidRPr="00E702DB">
        <w:rPr>
          <w:bCs/>
          <w:kern w:val="36"/>
          <w:lang w:eastAsia="uk-UA"/>
        </w:rPr>
        <w:t xml:space="preserve"> або аналогічних) для типового маршруту в робочий час.</w:t>
      </w:r>
    </w:p>
    <w:p w14:paraId="5A84B8CD" w14:textId="77777777" w:rsidR="00755EBD" w:rsidRPr="00E702DB" w:rsidRDefault="00755EBD" w:rsidP="00755EBD">
      <w:pPr>
        <w:ind w:firstLine="851"/>
        <w:jc w:val="both"/>
        <w:outlineLvl w:val="0"/>
        <w:rPr>
          <w:b/>
          <w:bCs/>
          <w:kern w:val="36"/>
          <w:lang w:eastAsia="uk-UA"/>
        </w:rPr>
      </w:pPr>
      <w:r w:rsidRPr="00E702DB">
        <w:rPr>
          <w:bCs/>
          <w:kern w:val="36"/>
          <w:lang w:eastAsia="uk-UA"/>
        </w:rPr>
        <w:lastRenderedPageBreak/>
        <w:t>Учасник у складі тендерної пропозиції повинен надати інформацію про адресу місця надання послуг або опис організації трансферу та підтвердження відповідності одному із зазначених критеріїв.</w:t>
      </w:r>
    </w:p>
    <w:p w14:paraId="30B27F85" w14:textId="77777777" w:rsidR="00755EBD" w:rsidRPr="00E702DB" w:rsidRDefault="00755EBD" w:rsidP="00755EBD">
      <w:pPr>
        <w:ind w:firstLine="851"/>
        <w:jc w:val="both"/>
        <w:outlineLvl w:val="0"/>
        <w:rPr>
          <w:b/>
          <w:bCs/>
          <w:kern w:val="36"/>
          <w:lang w:eastAsia="uk-UA"/>
        </w:rPr>
      </w:pPr>
    </w:p>
    <w:p w14:paraId="4AD2CC23" w14:textId="77777777" w:rsidR="00755EBD" w:rsidRPr="00E702DB" w:rsidRDefault="00755EBD" w:rsidP="00755EBD">
      <w:pPr>
        <w:ind w:firstLine="851"/>
        <w:jc w:val="center"/>
        <w:outlineLvl w:val="0"/>
        <w:rPr>
          <w:b/>
          <w:bCs/>
          <w:kern w:val="36"/>
          <w:lang w:eastAsia="uk-UA"/>
        </w:rPr>
      </w:pPr>
      <w:r w:rsidRPr="00E702DB">
        <w:rPr>
          <w:bCs/>
          <w:kern w:val="36"/>
          <w:lang w:eastAsia="uk-UA"/>
        </w:rPr>
        <w:t>1.1 Проведення періодичного медичного огляду для працівників певних категорій ДНП «НДСЛ «Охматдит» МОЗ України»:</w:t>
      </w:r>
    </w:p>
    <w:tbl>
      <w:tblPr>
        <w:tblW w:w="9639" w:type="dxa"/>
        <w:jc w:val="center"/>
        <w:tblLayout w:type="fixed"/>
        <w:tblCellMar>
          <w:left w:w="10" w:type="dxa"/>
          <w:right w:w="10" w:type="dxa"/>
        </w:tblCellMar>
        <w:tblLook w:val="04A0" w:firstRow="1" w:lastRow="0" w:firstColumn="1" w:lastColumn="0" w:noHBand="0" w:noVBand="1"/>
      </w:tblPr>
      <w:tblGrid>
        <w:gridCol w:w="6663"/>
        <w:gridCol w:w="1701"/>
        <w:gridCol w:w="1275"/>
      </w:tblGrid>
      <w:tr w:rsidR="00755EBD" w:rsidRPr="00E702DB" w14:paraId="14071798"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14:paraId="13EE24BF" w14:textId="77777777" w:rsidR="00755EBD" w:rsidRPr="00E702DB" w:rsidRDefault="00755EBD" w:rsidP="00794B78">
            <w:pPr>
              <w:ind w:right="-852"/>
              <w:jc w:val="center"/>
              <w:outlineLvl w:val="0"/>
              <w:rPr>
                <w:b/>
                <w:bCs/>
                <w:kern w:val="36"/>
                <w:lang w:eastAsia="uk-UA"/>
              </w:rPr>
            </w:pPr>
            <w:r w:rsidRPr="00E702DB">
              <w:rPr>
                <w:bCs/>
                <w:kern w:val="36"/>
                <w:lang w:eastAsia="uk-UA"/>
              </w:rPr>
              <w:t>Найменування огляду, 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04788C" w14:textId="77777777" w:rsidR="00755EBD" w:rsidRPr="00E702DB" w:rsidRDefault="00755EBD" w:rsidP="00794B78">
            <w:pPr>
              <w:ind w:right="-852"/>
              <w:outlineLvl w:val="0"/>
              <w:rPr>
                <w:b/>
                <w:bCs/>
                <w:kern w:val="36"/>
                <w:lang w:eastAsia="uk-UA"/>
              </w:rPr>
            </w:pPr>
            <w:r w:rsidRPr="00E702DB">
              <w:rPr>
                <w:bCs/>
                <w:kern w:val="36"/>
                <w:lang w:eastAsia="uk-UA"/>
              </w:rPr>
              <w:t>Періодичність</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915F6F" w14:textId="77777777" w:rsidR="00755EBD" w:rsidRPr="00E702DB" w:rsidRDefault="00755EBD" w:rsidP="00794B78">
            <w:pPr>
              <w:ind w:right="-852"/>
              <w:outlineLvl w:val="0"/>
              <w:rPr>
                <w:b/>
                <w:bCs/>
                <w:kern w:val="36"/>
                <w:lang w:eastAsia="uk-UA"/>
              </w:rPr>
            </w:pPr>
            <w:r w:rsidRPr="00E702DB">
              <w:rPr>
                <w:bCs/>
                <w:kern w:val="36"/>
                <w:lang w:eastAsia="uk-UA"/>
              </w:rPr>
              <w:t>Кількість</w:t>
            </w:r>
          </w:p>
        </w:tc>
      </w:tr>
      <w:tr w:rsidR="00755EBD" w:rsidRPr="00E702DB" w14:paraId="2913187C"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F20D5D7"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 терапевта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B89F13"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BB936A"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0AB2FCDB"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C9F11C1"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лікаря-невропатолога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D79089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4C06F1"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2D39EEB7"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F9B24F8"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лікаря-офтальмолога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E5F58A"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0998DC"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6FB407B0"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2879E33"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лікаря-отоларинголога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7CCDB73"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0BAB3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6CD8CCEF"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97D94E"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лікаря-акушера-гінеколога (для жінок)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78749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C1E2E08"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1154</w:t>
            </w:r>
          </w:p>
        </w:tc>
      </w:tr>
      <w:tr w:rsidR="00755EBD" w:rsidRPr="00E702DB" w14:paraId="350563BF"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43AD978"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лікаря-уролога (для чоловіків),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0B5B91E"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8B9CA7"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143</w:t>
            </w:r>
          </w:p>
        </w:tc>
      </w:tr>
      <w:tr w:rsidR="00755EBD" w:rsidRPr="00E702DB" w14:paraId="10DAAA1A"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AD06F41"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лікаря-хірурга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48D46D"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0A1BD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46DF802A"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FBC5441"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w:t>
            </w:r>
            <w:proofErr w:type="spellStart"/>
            <w:r w:rsidRPr="00E702DB">
              <w:rPr>
                <w:bCs/>
                <w:kern w:val="36"/>
                <w:lang w:eastAsia="uk-UA"/>
              </w:rPr>
              <w:t>дерматовенеролога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F90CEA"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715BE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114BA8E4"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7449D9C" w14:textId="77777777" w:rsidR="00755EBD" w:rsidRPr="00E702DB" w:rsidRDefault="00755EBD" w:rsidP="00794B78">
            <w:pPr>
              <w:ind w:right="-852" w:firstLine="199"/>
              <w:outlineLvl w:val="0"/>
              <w:rPr>
                <w:b/>
                <w:bCs/>
                <w:kern w:val="36"/>
                <w:lang w:eastAsia="uk-UA"/>
              </w:rPr>
            </w:pPr>
            <w:r w:rsidRPr="00E702DB">
              <w:rPr>
                <w:bCs/>
                <w:kern w:val="36"/>
                <w:lang w:eastAsia="uk-UA"/>
              </w:rPr>
              <w:t>Огляд лікаря-інфекціоніста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E5F0EAF"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FC34570"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6385BA83"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E9AE615" w14:textId="77777777" w:rsidR="00755EBD" w:rsidRPr="00E702DB" w:rsidRDefault="00755EBD" w:rsidP="00794B78">
            <w:pPr>
              <w:ind w:right="-852" w:firstLine="129"/>
              <w:outlineLvl w:val="0"/>
              <w:rPr>
                <w:b/>
                <w:bCs/>
                <w:kern w:val="36"/>
                <w:lang w:eastAsia="uk-UA"/>
              </w:rPr>
            </w:pPr>
            <w:proofErr w:type="spellStart"/>
            <w:r w:rsidRPr="00E702DB">
              <w:rPr>
                <w:bCs/>
                <w:kern w:val="36"/>
                <w:lang w:eastAsia="uk-UA"/>
              </w:rPr>
              <w:t>Профогляд</w:t>
            </w:r>
            <w:proofErr w:type="spellEnd"/>
            <w:r w:rsidRPr="00E702DB">
              <w:rPr>
                <w:bCs/>
                <w:kern w:val="36"/>
                <w:lang w:eastAsia="uk-UA"/>
              </w:rPr>
              <w:t xml:space="preserve"> лікаря-</w:t>
            </w:r>
            <w:proofErr w:type="spellStart"/>
            <w:r w:rsidRPr="00E702DB">
              <w:rPr>
                <w:bCs/>
                <w:kern w:val="36"/>
                <w:lang w:eastAsia="uk-UA"/>
              </w:rPr>
              <w:t>профпатолога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797066"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D9B872"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6D881D2F" w14:textId="77777777" w:rsidTr="00794B78">
        <w:trPr>
          <w:trHeight w:val="20"/>
          <w:jc w:val="center"/>
        </w:trPr>
        <w:tc>
          <w:tcPr>
            <w:tcW w:w="6663" w:type="dxa"/>
            <w:tcBorders>
              <w:top w:val="nil"/>
              <w:left w:val="single" w:sz="4" w:space="0" w:color="auto"/>
              <w:bottom w:val="single" w:sz="4" w:space="0" w:color="auto"/>
              <w:right w:val="single" w:sz="4" w:space="0" w:color="auto"/>
            </w:tcBorders>
            <w:shd w:val="clear" w:color="auto" w:fill="auto"/>
            <w:vAlign w:val="center"/>
          </w:tcPr>
          <w:p w14:paraId="1C513046" w14:textId="77777777" w:rsidR="00755EBD" w:rsidRPr="00E702DB" w:rsidRDefault="00755EBD" w:rsidP="00794B78">
            <w:pPr>
              <w:ind w:right="-852" w:firstLine="129"/>
              <w:outlineLvl w:val="0"/>
              <w:rPr>
                <w:b/>
                <w:bCs/>
                <w:kern w:val="36"/>
                <w:lang w:eastAsia="uk-UA"/>
              </w:rPr>
            </w:pPr>
            <w:r w:rsidRPr="00E702DB">
              <w:rPr>
                <w:bCs/>
                <w:kern w:val="36"/>
                <w:lang w:eastAsia="uk-UA"/>
              </w:rPr>
              <w:t>Флюорографія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B5AA7E"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15AA56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4602D531"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9D479D4" w14:textId="77777777" w:rsidR="00755EBD" w:rsidRPr="00E702DB" w:rsidRDefault="00755EBD" w:rsidP="00794B78">
            <w:pPr>
              <w:ind w:right="-852" w:firstLine="129"/>
              <w:outlineLvl w:val="0"/>
              <w:rPr>
                <w:b/>
                <w:bCs/>
                <w:kern w:val="36"/>
                <w:lang w:eastAsia="uk-UA"/>
              </w:rPr>
            </w:pPr>
            <w:r w:rsidRPr="00E702DB">
              <w:t>Загальний клінічний аналіз крові (з лейкоцитарною формулою)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528745"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1C1FF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0A312EA2"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B994CF" w14:textId="77777777" w:rsidR="00755EBD" w:rsidRPr="00E702DB" w:rsidRDefault="00755EBD" w:rsidP="00794B78">
            <w:pPr>
              <w:ind w:right="-852" w:firstLine="129"/>
              <w:outlineLvl w:val="0"/>
              <w:rPr>
                <w:b/>
                <w:bCs/>
                <w:kern w:val="36"/>
                <w:lang w:eastAsia="uk-UA"/>
              </w:rPr>
            </w:pPr>
            <w:r w:rsidRPr="00E702DB">
              <w:t>Загальний аналіз сечі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B8ECB7F"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21C28B"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7AE2E59D"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BD6B20E" w14:textId="77777777" w:rsidR="00755EBD" w:rsidRPr="00E702DB" w:rsidRDefault="00755EBD" w:rsidP="00794B78">
            <w:pPr>
              <w:ind w:right="-852" w:firstLine="129"/>
              <w:outlineLvl w:val="0"/>
              <w:rPr>
                <w:b/>
                <w:bCs/>
                <w:kern w:val="36"/>
                <w:lang w:eastAsia="uk-UA"/>
              </w:rPr>
            </w:pPr>
            <w:r w:rsidRPr="00E702DB">
              <w:rPr>
                <w:color w:val="0A0A0A"/>
                <w:shd w:val="clear" w:color="auto" w:fill="FFFFFF"/>
              </w:rPr>
              <w:t>Дослідження на ГГТФ (гамма-</w:t>
            </w:r>
            <w:proofErr w:type="spellStart"/>
            <w:r w:rsidRPr="00E702DB">
              <w:rPr>
                <w:color w:val="0A0A0A"/>
                <w:shd w:val="clear" w:color="auto" w:fill="FFFFFF"/>
              </w:rPr>
              <w:t>глутамілтрансфераза</w:t>
            </w:r>
            <w:proofErr w:type="spellEnd"/>
            <w:r w:rsidRPr="00E702DB">
              <w:rPr>
                <w:color w:val="0A0A0A"/>
                <w:shd w:val="clear" w:color="auto" w:fill="FFFFFF"/>
              </w:rPr>
              <w:t>, ГГТ)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797537"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vMerge w:val="restart"/>
            <w:tcBorders>
              <w:top w:val="single" w:sz="4" w:space="0" w:color="auto"/>
              <w:left w:val="single" w:sz="4" w:space="0" w:color="auto"/>
              <w:right w:val="single" w:sz="4" w:space="0" w:color="auto"/>
            </w:tcBorders>
            <w:shd w:val="clear" w:color="auto" w:fill="FFFFFF"/>
            <w:vAlign w:val="center"/>
          </w:tcPr>
          <w:p w14:paraId="4C928650" w14:textId="77777777" w:rsidR="00755EBD" w:rsidRPr="00E702DB" w:rsidRDefault="00755EBD" w:rsidP="00794B78">
            <w:pPr>
              <w:ind w:right="-852" w:hanging="718"/>
              <w:outlineLvl w:val="0"/>
              <w:rPr>
                <w:b/>
                <w:bCs/>
                <w:kern w:val="36"/>
                <w:lang w:eastAsia="uk-UA"/>
              </w:rPr>
            </w:pPr>
            <w:r w:rsidRPr="00E702DB">
              <w:rPr>
                <w:bCs/>
                <w:kern w:val="36"/>
                <w:lang w:eastAsia="uk-UA"/>
              </w:rPr>
              <w:t xml:space="preserve">             </w:t>
            </w:r>
          </w:p>
          <w:p w14:paraId="2C3781E8" w14:textId="77777777" w:rsidR="00755EBD" w:rsidRPr="00E702DB" w:rsidRDefault="00755EBD" w:rsidP="00794B78">
            <w:pPr>
              <w:ind w:right="-852"/>
              <w:outlineLvl w:val="0"/>
              <w:rPr>
                <w:b/>
                <w:bCs/>
                <w:kern w:val="36"/>
                <w:lang w:eastAsia="uk-UA"/>
              </w:rPr>
            </w:pPr>
          </w:p>
          <w:p w14:paraId="687F68C3" w14:textId="77777777" w:rsidR="00755EBD" w:rsidRPr="00E702DB" w:rsidRDefault="00755EBD" w:rsidP="00794B78">
            <w:pPr>
              <w:ind w:right="-852" w:hanging="718"/>
              <w:jc w:val="center"/>
              <w:outlineLvl w:val="0"/>
              <w:rPr>
                <w:b/>
                <w:bCs/>
                <w:kern w:val="36"/>
                <w:lang w:eastAsia="uk-UA"/>
              </w:rPr>
            </w:pPr>
            <w:r>
              <w:rPr>
                <w:b/>
                <w:bCs/>
                <w:kern w:val="36"/>
                <w:lang w:eastAsia="uk-UA"/>
              </w:rPr>
              <w:t>5</w:t>
            </w:r>
          </w:p>
        </w:tc>
      </w:tr>
      <w:tr w:rsidR="00755EBD" w:rsidRPr="00E702DB" w14:paraId="7E028C7E"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D8FC400" w14:textId="77777777" w:rsidR="00755EBD" w:rsidRPr="00E702DB" w:rsidRDefault="00755EBD" w:rsidP="00794B78">
            <w:pPr>
              <w:ind w:right="-852"/>
              <w:outlineLvl w:val="0"/>
              <w:rPr>
                <w:b/>
                <w:bCs/>
                <w:kern w:val="36"/>
                <w:lang w:eastAsia="uk-UA"/>
              </w:rPr>
            </w:pPr>
            <w:r w:rsidRPr="00E702DB">
              <w:rPr>
                <w:lang w:eastAsia="uk-UA"/>
              </w:rPr>
              <w:t xml:space="preserve">  Дослідження на ентеробіоз</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5F1987"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vMerge/>
            <w:tcBorders>
              <w:left w:val="single" w:sz="4" w:space="0" w:color="auto"/>
              <w:right w:val="single" w:sz="4" w:space="0" w:color="auto"/>
            </w:tcBorders>
            <w:shd w:val="clear" w:color="auto" w:fill="FFFFFF"/>
            <w:vAlign w:val="center"/>
          </w:tcPr>
          <w:p w14:paraId="3E632EAE" w14:textId="77777777" w:rsidR="00755EBD" w:rsidRPr="00E702DB" w:rsidRDefault="00755EBD" w:rsidP="00794B78">
            <w:pPr>
              <w:ind w:right="-852" w:hanging="718"/>
              <w:jc w:val="center"/>
              <w:outlineLvl w:val="0"/>
              <w:rPr>
                <w:b/>
                <w:bCs/>
                <w:kern w:val="36"/>
                <w:lang w:eastAsia="uk-UA"/>
              </w:rPr>
            </w:pPr>
          </w:p>
        </w:tc>
      </w:tr>
      <w:tr w:rsidR="00755EBD" w:rsidRPr="00E702DB" w14:paraId="535ED722"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2D4C252" w14:textId="77777777" w:rsidR="00755EBD" w:rsidRPr="00E702DB" w:rsidRDefault="00755EBD" w:rsidP="00794B78">
            <w:pPr>
              <w:ind w:right="-852" w:firstLine="129"/>
              <w:outlineLvl w:val="0"/>
              <w:rPr>
                <w:b/>
                <w:bCs/>
                <w:kern w:val="36"/>
                <w:lang w:eastAsia="uk-UA"/>
              </w:rPr>
            </w:pPr>
            <w:r w:rsidRPr="00E702DB">
              <w:rPr>
                <w:bCs/>
                <w:kern w:val="36"/>
                <w:lang w:eastAsia="uk-UA"/>
              </w:rPr>
              <w:t>Дослідження на гельмінтози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2FAA10"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vMerge/>
            <w:tcBorders>
              <w:left w:val="single" w:sz="4" w:space="0" w:color="auto"/>
              <w:right w:val="single" w:sz="4" w:space="0" w:color="auto"/>
            </w:tcBorders>
            <w:shd w:val="clear" w:color="auto" w:fill="FFFFFF"/>
            <w:vAlign w:val="center"/>
          </w:tcPr>
          <w:p w14:paraId="7A9C25B0" w14:textId="77777777" w:rsidR="00755EBD" w:rsidRPr="00E702DB" w:rsidRDefault="00755EBD" w:rsidP="00794B78">
            <w:pPr>
              <w:ind w:right="-852" w:hanging="718"/>
              <w:jc w:val="center"/>
              <w:outlineLvl w:val="0"/>
              <w:rPr>
                <w:b/>
                <w:bCs/>
                <w:kern w:val="36"/>
                <w:lang w:eastAsia="uk-UA"/>
              </w:rPr>
            </w:pPr>
          </w:p>
        </w:tc>
      </w:tr>
      <w:tr w:rsidR="00755EBD" w:rsidRPr="00E702DB" w14:paraId="02F7E6A2"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870197A" w14:textId="77777777" w:rsidR="00755EBD" w:rsidRPr="00E702DB" w:rsidRDefault="00755EBD" w:rsidP="00794B78">
            <w:pPr>
              <w:ind w:right="-852" w:firstLine="129"/>
              <w:outlineLvl w:val="0"/>
              <w:rPr>
                <w:b/>
                <w:bCs/>
                <w:kern w:val="36"/>
                <w:lang w:eastAsia="uk-UA"/>
              </w:rPr>
            </w:pPr>
            <w:r w:rsidRPr="00E702DB">
              <w:rPr>
                <w:bCs/>
                <w:kern w:val="36"/>
                <w:lang w:eastAsia="uk-UA"/>
              </w:rPr>
              <w:t xml:space="preserve">Дослідження на </w:t>
            </w:r>
            <w:proofErr w:type="spellStart"/>
            <w:r w:rsidRPr="00E702DB">
              <w:rPr>
                <w:bCs/>
                <w:kern w:val="36"/>
                <w:lang w:eastAsia="uk-UA"/>
              </w:rPr>
              <w:t>носійство</w:t>
            </w:r>
            <w:proofErr w:type="spellEnd"/>
            <w:r w:rsidRPr="00E702DB">
              <w:rPr>
                <w:bCs/>
                <w:kern w:val="36"/>
                <w:lang w:eastAsia="uk-UA"/>
              </w:rPr>
              <w:t xml:space="preserve"> кишкових інфекцій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8E4D42"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vMerge/>
            <w:tcBorders>
              <w:left w:val="single" w:sz="4" w:space="0" w:color="auto"/>
              <w:right w:val="single" w:sz="4" w:space="0" w:color="auto"/>
            </w:tcBorders>
            <w:shd w:val="clear" w:color="auto" w:fill="FFFFFF"/>
            <w:vAlign w:val="center"/>
          </w:tcPr>
          <w:p w14:paraId="1136EB91" w14:textId="77777777" w:rsidR="00755EBD" w:rsidRPr="00E702DB" w:rsidRDefault="00755EBD" w:rsidP="00794B78">
            <w:pPr>
              <w:ind w:right="-852" w:hanging="718"/>
              <w:jc w:val="center"/>
              <w:outlineLvl w:val="0"/>
              <w:rPr>
                <w:b/>
                <w:bCs/>
                <w:kern w:val="36"/>
                <w:lang w:eastAsia="uk-UA"/>
              </w:rPr>
            </w:pPr>
          </w:p>
        </w:tc>
      </w:tr>
      <w:tr w:rsidR="00755EBD" w:rsidRPr="00E702DB" w14:paraId="719DFE4A"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B5776DE" w14:textId="77777777" w:rsidR="00755EBD" w:rsidRPr="00E702DB" w:rsidRDefault="00755EBD" w:rsidP="00794B78">
            <w:pPr>
              <w:ind w:right="-852" w:firstLine="129"/>
              <w:outlineLvl w:val="0"/>
              <w:rPr>
                <w:b/>
                <w:bCs/>
                <w:kern w:val="36"/>
                <w:lang w:eastAsia="uk-UA"/>
              </w:rPr>
            </w:pPr>
            <w:r w:rsidRPr="00E702DB">
              <w:rPr>
                <w:bCs/>
                <w:kern w:val="36"/>
                <w:lang w:eastAsia="uk-UA"/>
              </w:rPr>
              <w:t>Мазок з горла та носа на наявність патогенного стафілококу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5780E52" w14:textId="77777777" w:rsidR="00755EBD" w:rsidRPr="00E702DB" w:rsidRDefault="00755EBD" w:rsidP="00794B78">
            <w:pPr>
              <w:tabs>
                <w:tab w:val="left" w:pos="200"/>
              </w:tabs>
              <w:ind w:right="-852"/>
              <w:jc w:val="center"/>
              <w:outlineLvl w:val="0"/>
              <w:rPr>
                <w:b/>
                <w:bCs/>
                <w:kern w:val="36"/>
                <w:lang w:eastAsia="uk-UA"/>
              </w:rPr>
            </w:pPr>
            <w:r w:rsidRPr="00E702DB">
              <w:rPr>
                <w:bCs/>
                <w:kern w:val="36"/>
                <w:lang w:eastAsia="uk-UA"/>
              </w:rPr>
              <w:t>дослідження</w:t>
            </w:r>
          </w:p>
        </w:tc>
        <w:tc>
          <w:tcPr>
            <w:tcW w:w="1275" w:type="dxa"/>
            <w:vMerge/>
            <w:tcBorders>
              <w:left w:val="single" w:sz="4" w:space="0" w:color="auto"/>
              <w:bottom w:val="single" w:sz="4" w:space="0" w:color="auto"/>
              <w:right w:val="single" w:sz="4" w:space="0" w:color="auto"/>
            </w:tcBorders>
            <w:shd w:val="clear" w:color="auto" w:fill="FFFFFF"/>
            <w:vAlign w:val="center"/>
          </w:tcPr>
          <w:p w14:paraId="49CA514E" w14:textId="77777777" w:rsidR="00755EBD" w:rsidRPr="00E702DB" w:rsidRDefault="00755EBD" w:rsidP="00794B78">
            <w:pPr>
              <w:ind w:right="-852" w:hanging="718"/>
              <w:jc w:val="center"/>
              <w:outlineLvl w:val="0"/>
              <w:rPr>
                <w:b/>
                <w:bCs/>
                <w:kern w:val="36"/>
                <w:lang w:eastAsia="uk-UA"/>
              </w:rPr>
            </w:pPr>
          </w:p>
        </w:tc>
      </w:tr>
      <w:tr w:rsidR="00755EBD" w:rsidRPr="00E702DB" w14:paraId="08D48B63" w14:textId="77777777" w:rsidTr="00794B78">
        <w:trPr>
          <w:trHeight w:val="20"/>
          <w:jc w:val="center"/>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5315EBC" w14:textId="77777777" w:rsidR="00755EBD" w:rsidRPr="00E702DB" w:rsidRDefault="00755EBD" w:rsidP="00794B78">
            <w:pPr>
              <w:ind w:right="-852" w:firstLine="129"/>
              <w:outlineLvl w:val="0"/>
              <w:rPr>
                <w:b/>
                <w:bCs/>
                <w:kern w:val="36"/>
                <w:lang w:eastAsia="uk-UA"/>
              </w:rPr>
            </w:pPr>
            <w:r w:rsidRPr="00E702DB">
              <w:rPr>
                <w:bCs/>
                <w:kern w:val="36"/>
                <w:lang w:eastAsia="uk-UA"/>
              </w:rPr>
              <w:t>Цитологічне дослідження (у жінок)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0C23E4"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C9DA9E"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1154</w:t>
            </w:r>
          </w:p>
        </w:tc>
      </w:tr>
      <w:tr w:rsidR="00755EBD" w:rsidRPr="00E702DB" w14:paraId="122436AD" w14:textId="77777777" w:rsidTr="00794B78">
        <w:trPr>
          <w:trHeight w:val="20"/>
          <w:jc w:val="center"/>
        </w:trPr>
        <w:tc>
          <w:tcPr>
            <w:tcW w:w="6663" w:type="dxa"/>
            <w:tcBorders>
              <w:top w:val="nil"/>
              <w:left w:val="single" w:sz="4" w:space="0" w:color="auto"/>
              <w:bottom w:val="single" w:sz="4" w:space="0" w:color="auto"/>
              <w:right w:val="single" w:sz="4" w:space="0" w:color="auto"/>
            </w:tcBorders>
            <w:shd w:val="clear" w:color="auto" w:fill="auto"/>
            <w:vAlign w:val="center"/>
          </w:tcPr>
          <w:p w14:paraId="5CF3F9FA" w14:textId="77777777" w:rsidR="00755EBD" w:rsidRPr="00E702DB" w:rsidRDefault="00755EBD" w:rsidP="00794B78">
            <w:pPr>
              <w:ind w:right="-852" w:firstLine="129"/>
              <w:outlineLvl w:val="0"/>
              <w:rPr>
                <w:b/>
                <w:bCs/>
                <w:kern w:val="36"/>
                <w:lang w:eastAsia="uk-UA"/>
              </w:rPr>
            </w:pPr>
            <w:r w:rsidRPr="00E702DB">
              <w:rPr>
                <w:bCs/>
                <w:kern w:val="36"/>
                <w:lang w:eastAsia="uk-UA"/>
              </w:rPr>
              <w:t>Збір матеріалу з уретри (у чоловіків)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C9E1AF"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E3C5B2"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143</w:t>
            </w:r>
          </w:p>
        </w:tc>
      </w:tr>
      <w:tr w:rsidR="00755EBD" w:rsidRPr="00E702DB" w14:paraId="033E5F85" w14:textId="77777777" w:rsidTr="00794B78">
        <w:trPr>
          <w:trHeight w:val="20"/>
          <w:jc w:val="center"/>
        </w:trPr>
        <w:tc>
          <w:tcPr>
            <w:tcW w:w="6663" w:type="dxa"/>
            <w:tcBorders>
              <w:top w:val="nil"/>
              <w:left w:val="single" w:sz="4" w:space="0" w:color="auto"/>
              <w:bottom w:val="single" w:sz="4" w:space="0" w:color="auto"/>
              <w:right w:val="single" w:sz="4" w:space="0" w:color="auto"/>
            </w:tcBorders>
            <w:shd w:val="clear" w:color="auto" w:fill="auto"/>
            <w:vAlign w:val="center"/>
          </w:tcPr>
          <w:p w14:paraId="12524BBD" w14:textId="77777777" w:rsidR="00755EBD" w:rsidRPr="00E702DB" w:rsidRDefault="00755EBD" w:rsidP="00794B78">
            <w:pPr>
              <w:ind w:right="-852" w:firstLine="129"/>
              <w:outlineLvl w:val="0"/>
              <w:rPr>
                <w:b/>
                <w:bCs/>
                <w:kern w:val="36"/>
                <w:lang w:eastAsia="uk-UA"/>
              </w:rPr>
            </w:pPr>
            <w:r w:rsidRPr="00E702DB">
              <w:rPr>
                <w:bCs/>
                <w:kern w:val="36"/>
                <w:lang w:eastAsia="uk-UA"/>
              </w:rPr>
              <w:t xml:space="preserve">Оформлення </w:t>
            </w:r>
            <w:r w:rsidRPr="00E702DB">
              <w:rPr>
                <w:rFonts w:eastAsia="SimSun"/>
                <w:iCs/>
              </w:rPr>
              <w:t>Картки працівника, що підлягає ОМО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3050AC"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A93CD79"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1297</w:t>
            </w:r>
          </w:p>
        </w:tc>
      </w:tr>
      <w:tr w:rsidR="00755EBD" w:rsidRPr="00E702DB" w14:paraId="49D0C7AE" w14:textId="77777777" w:rsidTr="00794B78">
        <w:trPr>
          <w:trHeight w:val="20"/>
          <w:jc w:val="center"/>
        </w:trPr>
        <w:tc>
          <w:tcPr>
            <w:tcW w:w="6663" w:type="dxa"/>
            <w:tcBorders>
              <w:top w:val="nil"/>
              <w:left w:val="single" w:sz="4" w:space="0" w:color="auto"/>
              <w:bottom w:val="single" w:sz="4" w:space="0" w:color="auto"/>
              <w:right w:val="single" w:sz="4" w:space="0" w:color="auto"/>
            </w:tcBorders>
            <w:shd w:val="clear" w:color="auto" w:fill="auto"/>
            <w:vAlign w:val="center"/>
          </w:tcPr>
          <w:p w14:paraId="0AE32C83" w14:textId="77777777" w:rsidR="00755EBD" w:rsidRPr="00E702DB" w:rsidRDefault="00755EBD" w:rsidP="00794B78">
            <w:pPr>
              <w:ind w:right="-852" w:firstLine="129"/>
              <w:outlineLvl w:val="0"/>
              <w:rPr>
                <w:rFonts w:eastAsia="SimSun"/>
                <w:b/>
                <w:iCs/>
              </w:rPr>
            </w:pPr>
            <w:r w:rsidRPr="00E702DB">
              <w:rPr>
                <w:bCs/>
                <w:kern w:val="36"/>
                <w:lang w:eastAsia="uk-UA"/>
              </w:rPr>
              <w:t xml:space="preserve">Видача </w:t>
            </w:r>
            <w:r w:rsidRPr="00E702DB">
              <w:rPr>
                <w:rFonts w:eastAsia="SimSun"/>
                <w:iCs/>
              </w:rPr>
              <w:t xml:space="preserve">Заключного акту за результатами періодичного </w:t>
            </w:r>
          </w:p>
          <w:p w14:paraId="482F6419" w14:textId="77777777" w:rsidR="00755EBD" w:rsidRPr="00E702DB" w:rsidRDefault="00755EBD" w:rsidP="00794B78">
            <w:pPr>
              <w:ind w:right="-852" w:firstLine="129"/>
              <w:outlineLvl w:val="0"/>
              <w:rPr>
                <w:b/>
                <w:bCs/>
                <w:kern w:val="36"/>
                <w:lang w:eastAsia="uk-UA"/>
              </w:rPr>
            </w:pPr>
            <w:r w:rsidRPr="00E702DB">
              <w:rPr>
                <w:rFonts w:eastAsia="SimSun"/>
                <w:iCs/>
              </w:rPr>
              <w:t>медичного огляду працівників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D2000FE" w14:textId="77777777" w:rsidR="00755EBD" w:rsidRPr="00E702DB" w:rsidRDefault="00755EBD" w:rsidP="00794B78">
            <w:pPr>
              <w:ind w:right="-852" w:hanging="720"/>
              <w:jc w:val="center"/>
              <w:outlineLvl w:val="0"/>
              <w:rPr>
                <w:b/>
                <w:bCs/>
                <w:kern w:val="36"/>
                <w:lang w:eastAsia="uk-UA"/>
              </w:rPr>
            </w:pPr>
            <w:r w:rsidRPr="00E702DB">
              <w:rPr>
                <w:bCs/>
                <w:kern w:val="36"/>
                <w:lang w:eastAsia="uk-UA"/>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D2ECBC" w14:textId="77777777" w:rsidR="00755EBD" w:rsidRPr="00E702DB" w:rsidRDefault="00755EBD" w:rsidP="00794B78">
            <w:pPr>
              <w:ind w:right="-852" w:hanging="718"/>
              <w:jc w:val="center"/>
              <w:outlineLvl w:val="0"/>
              <w:rPr>
                <w:b/>
                <w:bCs/>
                <w:kern w:val="36"/>
                <w:lang w:eastAsia="uk-UA"/>
              </w:rPr>
            </w:pPr>
            <w:r w:rsidRPr="00E702DB">
              <w:rPr>
                <w:bCs/>
                <w:kern w:val="36"/>
                <w:lang w:eastAsia="uk-UA"/>
              </w:rPr>
              <w:t>1</w:t>
            </w:r>
          </w:p>
        </w:tc>
      </w:tr>
    </w:tbl>
    <w:p w14:paraId="698940D0" w14:textId="77777777" w:rsidR="00755EBD" w:rsidRPr="00E702DB" w:rsidRDefault="00755EBD" w:rsidP="00755EBD">
      <w:pPr>
        <w:ind w:firstLine="851"/>
        <w:jc w:val="center"/>
        <w:outlineLvl w:val="0"/>
        <w:rPr>
          <w:b/>
          <w:bCs/>
          <w:kern w:val="36"/>
          <w:lang w:eastAsia="uk-UA"/>
        </w:rPr>
      </w:pPr>
    </w:p>
    <w:p w14:paraId="51886D43" w14:textId="77777777" w:rsidR="00755EBD" w:rsidRPr="00E702DB" w:rsidRDefault="00755EBD" w:rsidP="00755EBD">
      <w:pPr>
        <w:ind w:right="141" w:firstLine="708"/>
        <w:jc w:val="center"/>
        <w:outlineLvl w:val="0"/>
        <w:rPr>
          <w:b/>
          <w:bCs/>
          <w:kern w:val="36"/>
          <w:lang w:eastAsia="uk-UA"/>
        </w:rPr>
      </w:pPr>
      <w:r w:rsidRPr="00E702DB">
        <w:rPr>
          <w:bCs/>
          <w:kern w:val="36"/>
          <w:lang w:eastAsia="uk-UA"/>
        </w:rPr>
        <w:t>1.2 Проведення попереднього медичного огляду для працівників певних категорій ДНП «НДСЛ «Охматдит» МОЗ України»:</w:t>
      </w:r>
    </w:p>
    <w:tbl>
      <w:tblPr>
        <w:tblW w:w="9639" w:type="dxa"/>
        <w:jc w:val="center"/>
        <w:tblLayout w:type="fixed"/>
        <w:tblCellMar>
          <w:left w:w="10" w:type="dxa"/>
          <w:right w:w="10" w:type="dxa"/>
        </w:tblCellMar>
        <w:tblLook w:val="04A0" w:firstRow="1" w:lastRow="0" w:firstColumn="1" w:lastColumn="0" w:noHBand="0" w:noVBand="1"/>
      </w:tblPr>
      <w:tblGrid>
        <w:gridCol w:w="5954"/>
        <w:gridCol w:w="1984"/>
        <w:gridCol w:w="1701"/>
      </w:tblGrid>
      <w:tr w:rsidR="00755EBD" w:rsidRPr="00E702DB" w14:paraId="5323D8F7"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79D48D49" w14:textId="77777777" w:rsidR="00755EBD" w:rsidRPr="00E702DB" w:rsidRDefault="00755EBD" w:rsidP="00794B78">
            <w:pPr>
              <w:ind w:right="-852"/>
              <w:jc w:val="center"/>
              <w:outlineLvl w:val="0"/>
              <w:rPr>
                <w:b/>
                <w:bCs/>
                <w:kern w:val="36"/>
                <w:lang w:eastAsia="uk-UA"/>
              </w:rPr>
            </w:pPr>
            <w:r w:rsidRPr="00E702DB">
              <w:rPr>
                <w:bCs/>
                <w:kern w:val="36"/>
                <w:lang w:eastAsia="uk-UA"/>
              </w:rPr>
              <w:t>Найменування огляду, дослідження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A3D2393" w14:textId="77777777" w:rsidR="00755EBD" w:rsidRPr="00E702DB" w:rsidRDefault="00755EBD" w:rsidP="00794B78">
            <w:pPr>
              <w:ind w:right="-852"/>
              <w:outlineLvl w:val="0"/>
              <w:rPr>
                <w:b/>
                <w:bCs/>
                <w:kern w:val="36"/>
                <w:lang w:eastAsia="uk-UA"/>
              </w:rPr>
            </w:pPr>
            <w:r w:rsidRPr="00E702DB">
              <w:rPr>
                <w:bCs/>
                <w:kern w:val="36"/>
                <w:lang w:eastAsia="uk-UA"/>
              </w:rPr>
              <w:t>Періодичність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8ABA8F" w14:textId="77777777" w:rsidR="00755EBD" w:rsidRPr="00E702DB" w:rsidRDefault="00755EBD" w:rsidP="00794B78">
            <w:pPr>
              <w:ind w:right="-852"/>
              <w:outlineLvl w:val="0"/>
              <w:rPr>
                <w:b/>
                <w:bCs/>
                <w:kern w:val="36"/>
                <w:lang w:eastAsia="uk-UA"/>
              </w:rPr>
            </w:pPr>
            <w:r w:rsidRPr="00E702DB">
              <w:rPr>
                <w:bCs/>
                <w:kern w:val="36"/>
                <w:lang w:eastAsia="uk-UA"/>
              </w:rPr>
              <w:t>Кількість</w:t>
            </w:r>
          </w:p>
        </w:tc>
      </w:tr>
      <w:tr w:rsidR="00755EBD" w:rsidRPr="00E702DB" w14:paraId="3290218E"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474D7B"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 терапевта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7421AE"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3CDA51" w14:textId="77777777" w:rsidR="00755EBD" w:rsidRPr="00E702DB" w:rsidRDefault="00755EBD" w:rsidP="00794B78">
            <w:pPr>
              <w:ind w:right="-852" w:hanging="718"/>
              <w:jc w:val="center"/>
              <w:outlineLvl w:val="0"/>
              <w:rPr>
                <w:b/>
                <w:bCs/>
                <w:kern w:val="36"/>
                <w:lang w:eastAsia="uk-UA"/>
              </w:rPr>
            </w:pPr>
            <w:r w:rsidRPr="00E702DB">
              <w:rPr>
                <w:bCs/>
                <w:kern w:val="36"/>
                <w:lang w:eastAsia="uk-UA"/>
              </w:rPr>
              <w:t>400</w:t>
            </w:r>
          </w:p>
        </w:tc>
      </w:tr>
      <w:tr w:rsidR="00755EBD" w:rsidRPr="00E702DB" w14:paraId="18954CB1"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E640D0A"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лікаря-невропатолога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F552B46"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69F2D2" w14:textId="77777777" w:rsidR="00755EBD" w:rsidRPr="00E702DB" w:rsidRDefault="00755EBD" w:rsidP="00794B78">
            <w:pPr>
              <w:ind w:right="-852" w:hanging="718"/>
              <w:jc w:val="center"/>
              <w:outlineLvl w:val="0"/>
              <w:rPr>
                <w:b/>
                <w:bCs/>
                <w:kern w:val="36"/>
                <w:lang w:eastAsia="uk-UA"/>
              </w:rPr>
            </w:pPr>
            <w:r w:rsidRPr="00E702DB">
              <w:rPr>
                <w:bCs/>
                <w:kern w:val="36"/>
                <w:lang w:eastAsia="uk-UA"/>
              </w:rPr>
              <w:t>400</w:t>
            </w:r>
          </w:p>
        </w:tc>
      </w:tr>
      <w:tr w:rsidR="00755EBD" w:rsidRPr="00E702DB" w14:paraId="22D59930"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ABD315"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лікаря-офтальмолога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4CD89A0"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256D0E" w14:textId="77777777" w:rsidR="00755EBD" w:rsidRPr="00E702DB" w:rsidRDefault="00755EBD" w:rsidP="00794B78">
            <w:pPr>
              <w:ind w:right="-852" w:hanging="718"/>
              <w:jc w:val="center"/>
              <w:outlineLvl w:val="0"/>
              <w:rPr>
                <w:b/>
                <w:bCs/>
                <w:kern w:val="36"/>
                <w:lang w:eastAsia="uk-UA"/>
              </w:rPr>
            </w:pPr>
            <w:r w:rsidRPr="00E702DB">
              <w:rPr>
                <w:bCs/>
                <w:kern w:val="36"/>
                <w:lang w:eastAsia="uk-UA"/>
              </w:rPr>
              <w:t>400</w:t>
            </w:r>
          </w:p>
        </w:tc>
      </w:tr>
      <w:tr w:rsidR="00755EBD" w:rsidRPr="00E702DB" w14:paraId="3D528E3D"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629DE0"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лікаря-отоларинголога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D4F999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1C49346" w14:textId="77777777" w:rsidR="00755EBD" w:rsidRPr="00E702DB" w:rsidRDefault="00755EBD" w:rsidP="00794B78">
            <w:pPr>
              <w:ind w:right="-852" w:hanging="718"/>
              <w:jc w:val="center"/>
              <w:outlineLvl w:val="0"/>
              <w:rPr>
                <w:b/>
                <w:bCs/>
                <w:kern w:val="36"/>
                <w:lang w:eastAsia="uk-UA"/>
              </w:rPr>
            </w:pPr>
            <w:r w:rsidRPr="00E702DB">
              <w:rPr>
                <w:bCs/>
                <w:kern w:val="36"/>
                <w:lang w:eastAsia="uk-UA"/>
              </w:rPr>
              <w:t>400</w:t>
            </w:r>
          </w:p>
        </w:tc>
      </w:tr>
      <w:tr w:rsidR="00755EBD" w:rsidRPr="00E702DB" w14:paraId="45D42481"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327A1A3"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лікаря-акушера-гінеколога (для жінок)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270BE22"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3B08F9" w14:textId="77777777" w:rsidR="00755EBD" w:rsidRPr="00CE0FCD" w:rsidRDefault="00755EBD" w:rsidP="00794B78">
            <w:pPr>
              <w:ind w:right="-852" w:hanging="718"/>
              <w:jc w:val="center"/>
              <w:outlineLvl w:val="0"/>
              <w:rPr>
                <w:bCs/>
                <w:kern w:val="36"/>
                <w:lang w:eastAsia="uk-UA"/>
              </w:rPr>
            </w:pPr>
            <w:r w:rsidRPr="00CE0FCD">
              <w:rPr>
                <w:bCs/>
                <w:kern w:val="36"/>
                <w:lang w:eastAsia="uk-UA"/>
              </w:rPr>
              <w:t>350</w:t>
            </w:r>
          </w:p>
        </w:tc>
      </w:tr>
      <w:tr w:rsidR="00755EBD" w:rsidRPr="00E702DB" w14:paraId="569EA18E"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6894000"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лікаря-уролога (для чоловіків)</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A6949B9"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3DEC4B" w14:textId="77777777" w:rsidR="00755EBD" w:rsidRPr="00CE0FCD" w:rsidRDefault="00755EBD" w:rsidP="00794B78">
            <w:pPr>
              <w:ind w:right="-852" w:hanging="718"/>
              <w:jc w:val="center"/>
              <w:outlineLvl w:val="0"/>
              <w:rPr>
                <w:bCs/>
                <w:kern w:val="36"/>
                <w:lang w:eastAsia="uk-UA"/>
              </w:rPr>
            </w:pPr>
            <w:r w:rsidRPr="00CE0FCD">
              <w:rPr>
                <w:bCs/>
                <w:kern w:val="36"/>
                <w:lang w:eastAsia="uk-UA"/>
              </w:rPr>
              <w:t>50</w:t>
            </w:r>
          </w:p>
        </w:tc>
      </w:tr>
      <w:tr w:rsidR="00755EBD" w:rsidRPr="00E702DB" w14:paraId="1F6066C1"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A8BA27"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лікаря-хірурга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9FA1D6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B477501"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78EB802B"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52C737" w14:textId="77777777" w:rsidR="00755EBD" w:rsidRPr="00E702DB" w:rsidRDefault="00755EBD" w:rsidP="00794B78">
            <w:pPr>
              <w:ind w:right="-852" w:firstLine="129"/>
              <w:outlineLvl w:val="0"/>
              <w:rPr>
                <w:b/>
                <w:bCs/>
                <w:kern w:val="36"/>
                <w:lang w:eastAsia="uk-UA"/>
              </w:rPr>
            </w:pPr>
            <w:r w:rsidRPr="00E702DB">
              <w:rPr>
                <w:bCs/>
                <w:kern w:val="36"/>
                <w:lang w:eastAsia="uk-UA"/>
              </w:rPr>
              <w:t>Огляд лікаря-</w:t>
            </w:r>
            <w:proofErr w:type="spellStart"/>
            <w:r w:rsidRPr="00E702DB">
              <w:rPr>
                <w:bCs/>
                <w:kern w:val="36"/>
                <w:lang w:eastAsia="uk-UA"/>
              </w:rPr>
              <w:t>дерматовенеролога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2B15F4D"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A1CA0A" w14:textId="77777777" w:rsidR="00755EBD" w:rsidRPr="00CE0FCD" w:rsidRDefault="00755EBD" w:rsidP="00794B78">
            <w:pPr>
              <w:ind w:right="-852" w:hanging="718"/>
              <w:jc w:val="center"/>
              <w:outlineLvl w:val="0"/>
              <w:rPr>
                <w:bCs/>
                <w:kern w:val="36"/>
                <w:lang w:eastAsia="uk-UA"/>
              </w:rPr>
            </w:pPr>
          </w:p>
          <w:p w14:paraId="0ED0BCE6" w14:textId="77777777" w:rsidR="00755EBD" w:rsidRPr="00CE0FCD" w:rsidRDefault="00755EBD" w:rsidP="00794B78">
            <w:pPr>
              <w:ind w:right="-852" w:hanging="718"/>
              <w:jc w:val="center"/>
              <w:outlineLvl w:val="0"/>
              <w:rPr>
                <w:bCs/>
                <w:kern w:val="36"/>
                <w:lang w:eastAsia="uk-UA"/>
              </w:rPr>
            </w:pPr>
            <w:r w:rsidRPr="00CE0FCD">
              <w:rPr>
                <w:bCs/>
                <w:kern w:val="36"/>
                <w:lang w:eastAsia="uk-UA"/>
              </w:rPr>
              <w:t>50</w:t>
            </w:r>
          </w:p>
        </w:tc>
      </w:tr>
      <w:tr w:rsidR="00755EBD" w:rsidRPr="00E702DB" w14:paraId="631E371E"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DA0EFCC" w14:textId="77777777" w:rsidR="00755EBD" w:rsidRPr="00E702DB" w:rsidRDefault="00755EBD" w:rsidP="00794B78">
            <w:pPr>
              <w:ind w:left="129" w:right="-852" w:firstLine="129"/>
              <w:outlineLvl w:val="0"/>
              <w:rPr>
                <w:b/>
                <w:bCs/>
                <w:kern w:val="36"/>
                <w:lang w:eastAsia="uk-UA"/>
              </w:rPr>
            </w:pPr>
            <w:r w:rsidRPr="00E702DB">
              <w:rPr>
                <w:bCs/>
                <w:kern w:val="36"/>
                <w:lang w:eastAsia="uk-UA"/>
              </w:rPr>
              <w:t>Огляд лікаря-інфекціоніста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1C60D1"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BB0792" w14:textId="77777777" w:rsidR="00755EBD" w:rsidRPr="00CE0FCD" w:rsidRDefault="00755EBD" w:rsidP="00794B78">
            <w:pPr>
              <w:ind w:right="-852" w:hanging="718"/>
              <w:jc w:val="center"/>
              <w:outlineLvl w:val="0"/>
              <w:rPr>
                <w:bCs/>
                <w:kern w:val="36"/>
                <w:lang w:eastAsia="uk-UA"/>
              </w:rPr>
            </w:pPr>
            <w:r w:rsidRPr="00CE0FCD">
              <w:rPr>
                <w:bCs/>
                <w:kern w:val="36"/>
                <w:lang w:eastAsia="uk-UA"/>
              </w:rPr>
              <w:t>20</w:t>
            </w:r>
          </w:p>
        </w:tc>
      </w:tr>
      <w:tr w:rsidR="00755EBD" w:rsidRPr="00E702DB" w14:paraId="650326B2"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93553E4" w14:textId="77777777" w:rsidR="00755EBD" w:rsidRPr="00E702DB" w:rsidRDefault="00755EBD" w:rsidP="00794B78">
            <w:pPr>
              <w:ind w:right="-852" w:firstLine="129"/>
              <w:outlineLvl w:val="0"/>
              <w:rPr>
                <w:b/>
                <w:bCs/>
                <w:kern w:val="36"/>
                <w:lang w:eastAsia="uk-UA"/>
              </w:rPr>
            </w:pPr>
            <w:proofErr w:type="spellStart"/>
            <w:r w:rsidRPr="00E702DB">
              <w:rPr>
                <w:bCs/>
                <w:kern w:val="36"/>
                <w:lang w:eastAsia="uk-UA"/>
              </w:rPr>
              <w:t>Профогляд</w:t>
            </w:r>
            <w:proofErr w:type="spellEnd"/>
            <w:r w:rsidRPr="00E702DB">
              <w:rPr>
                <w:bCs/>
                <w:kern w:val="36"/>
                <w:lang w:eastAsia="uk-UA"/>
              </w:rPr>
              <w:t xml:space="preserve"> лікаря-</w:t>
            </w:r>
            <w:proofErr w:type="spellStart"/>
            <w:r w:rsidRPr="00E702DB">
              <w:rPr>
                <w:bCs/>
                <w:kern w:val="36"/>
                <w:lang w:eastAsia="uk-UA"/>
              </w:rPr>
              <w:t>профпатолога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DE00B13"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15A90E"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77AAB1E1" w14:textId="77777777" w:rsidTr="00794B78">
        <w:trPr>
          <w:trHeight w:val="20"/>
          <w:jc w:val="center"/>
        </w:trPr>
        <w:tc>
          <w:tcPr>
            <w:tcW w:w="5954" w:type="dxa"/>
            <w:tcBorders>
              <w:top w:val="nil"/>
              <w:left w:val="single" w:sz="4" w:space="0" w:color="auto"/>
              <w:bottom w:val="single" w:sz="4" w:space="0" w:color="auto"/>
              <w:right w:val="single" w:sz="4" w:space="0" w:color="auto"/>
            </w:tcBorders>
            <w:shd w:val="clear" w:color="auto" w:fill="auto"/>
            <w:vAlign w:val="center"/>
          </w:tcPr>
          <w:p w14:paraId="44F065BD" w14:textId="77777777" w:rsidR="00755EBD" w:rsidRPr="00E702DB" w:rsidRDefault="00755EBD" w:rsidP="00794B78">
            <w:pPr>
              <w:ind w:right="-852" w:firstLine="129"/>
              <w:outlineLvl w:val="0"/>
              <w:rPr>
                <w:b/>
                <w:bCs/>
                <w:kern w:val="36"/>
                <w:lang w:eastAsia="uk-UA"/>
              </w:rPr>
            </w:pPr>
            <w:proofErr w:type="spellStart"/>
            <w:r w:rsidRPr="00E702DB">
              <w:rPr>
                <w:bCs/>
                <w:kern w:val="36"/>
                <w:lang w:eastAsia="uk-UA"/>
              </w:rPr>
              <w:t>Ренгенографія</w:t>
            </w:r>
            <w:proofErr w:type="spellEnd"/>
            <w:r w:rsidRPr="00E702DB">
              <w:rPr>
                <w:bCs/>
                <w:kern w:val="36"/>
                <w:lang w:eastAsia="uk-UA"/>
              </w:rPr>
              <w:t xml:space="preserve"> органів грудної клітки у прямій </w:t>
            </w:r>
            <w:proofErr w:type="spellStart"/>
            <w:r w:rsidRPr="00E702DB">
              <w:rPr>
                <w:bCs/>
                <w:kern w:val="36"/>
                <w:lang w:eastAsia="uk-UA"/>
              </w:rPr>
              <w:t>проєкції</w:t>
            </w:r>
            <w:proofErr w:type="spellEnd"/>
          </w:p>
          <w:p w14:paraId="557BCCCA" w14:textId="77777777" w:rsidR="00755EBD" w:rsidRPr="00E702DB" w:rsidRDefault="00755EBD" w:rsidP="00794B78">
            <w:pPr>
              <w:ind w:right="-852" w:firstLine="129"/>
              <w:outlineLvl w:val="0"/>
              <w:rPr>
                <w:b/>
                <w:bCs/>
                <w:kern w:val="36"/>
                <w:lang w:eastAsia="uk-UA"/>
              </w:rPr>
            </w:pPr>
            <w:r w:rsidRPr="00E702DB">
              <w:rPr>
                <w:bCs/>
                <w:kern w:val="36"/>
                <w:lang w:eastAsia="uk-UA"/>
              </w:rPr>
              <w:t xml:space="preserve">(або цифрова </w:t>
            </w:r>
            <w:proofErr w:type="spellStart"/>
            <w:r w:rsidRPr="00E702DB">
              <w:rPr>
                <w:bCs/>
                <w:kern w:val="36"/>
                <w:lang w:eastAsia="uk-UA"/>
              </w:rPr>
              <w:t>флюрографія</w:t>
            </w:r>
            <w:proofErr w:type="spellEnd"/>
            <w:r w:rsidRPr="00E702DB">
              <w:rPr>
                <w:bCs/>
                <w:kern w:val="36"/>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96C4604"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C6B8C2"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7C6EA4BF"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7708E9" w14:textId="77777777" w:rsidR="00755EBD" w:rsidRPr="00E702DB" w:rsidRDefault="00755EBD" w:rsidP="00794B78">
            <w:pPr>
              <w:ind w:right="-852" w:firstLine="129"/>
              <w:outlineLvl w:val="0"/>
              <w:rPr>
                <w:b/>
              </w:rPr>
            </w:pPr>
            <w:r w:rsidRPr="00E702DB">
              <w:t xml:space="preserve">Загальний клінічний аналіз крові (з лейкоцитарною </w:t>
            </w:r>
          </w:p>
          <w:p w14:paraId="739DBC5E" w14:textId="77777777" w:rsidR="00755EBD" w:rsidRPr="00E702DB" w:rsidRDefault="00755EBD" w:rsidP="00794B78">
            <w:pPr>
              <w:ind w:right="-852" w:firstLine="129"/>
              <w:outlineLvl w:val="0"/>
              <w:rPr>
                <w:b/>
                <w:bCs/>
                <w:kern w:val="36"/>
                <w:lang w:eastAsia="uk-UA"/>
              </w:rPr>
            </w:pPr>
            <w:r w:rsidRPr="00E702DB">
              <w:t>формулою)</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550474E"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CC3733"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46C05B62"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B33217" w14:textId="77777777" w:rsidR="00755EBD" w:rsidRPr="00E702DB" w:rsidRDefault="00755EBD" w:rsidP="00794B78">
            <w:pPr>
              <w:ind w:right="-852" w:firstLine="129"/>
              <w:outlineLvl w:val="0"/>
              <w:rPr>
                <w:b/>
                <w:bCs/>
                <w:kern w:val="36"/>
                <w:lang w:eastAsia="uk-UA"/>
              </w:rPr>
            </w:pPr>
            <w:r w:rsidRPr="00E702DB">
              <w:t>Загальний аналіз сечі</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4957C30"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CA237D"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24EA3F7D" w14:textId="77777777" w:rsidTr="00794B78">
        <w:trPr>
          <w:trHeight w:val="20"/>
          <w:jc w:val="center"/>
        </w:trPr>
        <w:tc>
          <w:tcPr>
            <w:tcW w:w="5954" w:type="dxa"/>
            <w:tcBorders>
              <w:top w:val="nil"/>
              <w:left w:val="single" w:sz="4" w:space="0" w:color="auto"/>
              <w:bottom w:val="single" w:sz="4" w:space="0" w:color="auto"/>
              <w:right w:val="single" w:sz="4" w:space="0" w:color="auto"/>
            </w:tcBorders>
            <w:shd w:val="clear" w:color="auto" w:fill="auto"/>
            <w:vAlign w:val="center"/>
          </w:tcPr>
          <w:p w14:paraId="5C7EAACC" w14:textId="77777777" w:rsidR="00755EBD" w:rsidRPr="00E702DB" w:rsidRDefault="00755EBD" w:rsidP="00794B78">
            <w:pPr>
              <w:ind w:right="-852" w:firstLine="129"/>
              <w:outlineLvl w:val="0"/>
              <w:rPr>
                <w:b/>
                <w:bCs/>
                <w:kern w:val="36"/>
                <w:lang w:eastAsia="uk-UA"/>
              </w:rPr>
            </w:pPr>
            <w:r w:rsidRPr="00E702DB">
              <w:rPr>
                <w:bCs/>
                <w:kern w:val="36"/>
                <w:lang w:eastAsia="uk-UA"/>
              </w:rPr>
              <w:t>Електрокардіографія (ЕКГ)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26B390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7801CF"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1D623A16"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926E5C" w14:textId="77777777" w:rsidR="00755EBD" w:rsidRPr="00E702DB" w:rsidRDefault="00755EBD" w:rsidP="00794B78">
            <w:pPr>
              <w:ind w:right="-852" w:firstLine="129"/>
              <w:outlineLvl w:val="0"/>
              <w:rPr>
                <w:b/>
                <w:bCs/>
                <w:kern w:val="36"/>
                <w:lang w:eastAsia="uk-UA"/>
              </w:rPr>
            </w:pPr>
            <w:r w:rsidRPr="00E702DB">
              <w:t>Вимірювання артеріального тиску</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1A091FF"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0D9D8E" w14:textId="77777777" w:rsidR="00755EBD" w:rsidRPr="00CE0FCD" w:rsidRDefault="00755EBD" w:rsidP="00794B78">
            <w:pPr>
              <w:ind w:right="-852" w:hanging="718"/>
              <w:jc w:val="center"/>
              <w:outlineLvl w:val="0"/>
              <w:rPr>
                <w:bCs/>
                <w:kern w:val="36"/>
                <w:lang w:eastAsia="uk-UA"/>
              </w:rPr>
            </w:pPr>
            <w:r w:rsidRPr="00CE0FCD">
              <w:rPr>
                <w:bCs/>
                <w:kern w:val="36"/>
                <w:lang w:eastAsia="uk-UA"/>
              </w:rPr>
              <w:t>400</w:t>
            </w:r>
          </w:p>
        </w:tc>
      </w:tr>
      <w:tr w:rsidR="00755EBD" w:rsidRPr="00E702DB" w14:paraId="41FAA0CE"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5B2E3D" w14:textId="77777777" w:rsidR="00755EBD" w:rsidRPr="00E702DB" w:rsidRDefault="00755EBD" w:rsidP="00794B78">
            <w:pPr>
              <w:ind w:right="-852" w:firstLine="129"/>
              <w:outlineLvl w:val="0"/>
              <w:rPr>
                <w:b/>
                <w:bCs/>
                <w:kern w:val="36"/>
                <w:lang w:eastAsia="uk-UA"/>
              </w:rPr>
            </w:pPr>
            <w:r w:rsidRPr="00E702DB">
              <w:rPr>
                <w:bCs/>
                <w:kern w:val="36"/>
                <w:lang w:eastAsia="uk-UA"/>
              </w:rPr>
              <w:t xml:space="preserve">Дослідження на </w:t>
            </w:r>
            <w:proofErr w:type="spellStart"/>
            <w:r w:rsidRPr="00E702DB">
              <w:rPr>
                <w:bCs/>
                <w:kern w:val="36"/>
                <w:lang w:eastAsia="uk-UA"/>
              </w:rPr>
              <w:t>носійство</w:t>
            </w:r>
            <w:proofErr w:type="spellEnd"/>
            <w:r w:rsidRPr="00E702DB">
              <w:rPr>
                <w:bCs/>
                <w:kern w:val="36"/>
                <w:lang w:eastAsia="uk-UA"/>
              </w:rPr>
              <w:t xml:space="preserve"> кишкових інфекцій</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109C89B"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vMerge w:val="restart"/>
            <w:tcBorders>
              <w:left w:val="single" w:sz="4" w:space="0" w:color="auto"/>
              <w:right w:val="single" w:sz="4" w:space="0" w:color="auto"/>
            </w:tcBorders>
            <w:shd w:val="clear" w:color="auto" w:fill="FFFFFF"/>
            <w:vAlign w:val="center"/>
          </w:tcPr>
          <w:p w14:paraId="5F61B21B" w14:textId="77777777" w:rsidR="00755EBD" w:rsidRPr="00CE0FCD" w:rsidRDefault="00755EBD" w:rsidP="00794B78">
            <w:pPr>
              <w:ind w:right="-852" w:hanging="718"/>
              <w:jc w:val="center"/>
              <w:outlineLvl w:val="0"/>
              <w:rPr>
                <w:bCs/>
                <w:kern w:val="36"/>
                <w:highlight w:val="yellow"/>
                <w:lang w:eastAsia="uk-UA"/>
              </w:rPr>
            </w:pPr>
            <w:r w:rsidRPr="00CE0FCD">
              <w:rPr>
                <w:bCs/>
                <w:kern w:val="36"/>
                <w:lang w:eastAsia="uk-UA"/>
              </w:rPr>
              <w:t>5</w:t>
            </w:r>
          </w:p>
        </w:tc>
      </w:tr>
      <w:tr w:rsidR="00755EBD" w:rsidRPr="00E702DB" w14:paraId="135006B9"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6F7E75C" w14:textId="77777777" w:rsidR="00755EBD" w:rsidRPr="00E702DB" w:rsidRDefault="00755EBD" w:rsidP="00794B78">
            <w:pPr>
              <w:ind w:right="-852" w:firstLine="129"/>
              <w:outlineLvl w:val="0"/>
              <w:rPr>
                <w:b/>
                <w:bCs/>
                <w:kern w:val="36"/>
                <w:lang w:eastAsia="uk-UA"/>
              </w:rPr>
            </w:pPr>
            <w:r w:rsidRPr="00E702DB">
              <w:rPr>
                <w:bCs/>
                <w:kern w:val="36"/>
                <w:lang w:eastAsia="uk-UA"/>
              </w:rPr>
              <w:t>Мазок з горла та носа на наявність патогенного стафілококу</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F739D2C" w14:textId="77777777" w:rsidR="00755EBD" w:rsidRPr="00E702DB" w:rsidRDefault="00755EBD" w:rsidP="00794B78">
            <w:pPr>
              <w:ind w:right="-852" w:firstLine="418"/>
              <w:outlineLvl w:val="0"/>
              <w:rPr>
                <w:b/>
                <w:bCs/>
                <w:kern w:val="36"/>
                <w:lang w:eastAsia="uk-UA"/>
              </w:rPr>
            </w:pPr>
            <w:r w:rsidRPr="00E702DB">
              <w:rPr>
                <w:bCs/>
                <w:kern w:val="36"/>
                <w:lang w:eastAsia="uk-UA"/>
              </w:rPr>
              <w:t>дослідження</w:t>
            </w:r>
          </w:p>
        </w:tc>
        <w:tc>
          <w:tcPr>
            <w:tcW w:w="1701" w:type="dxa"/>
            <w:vMerge/>
            <w:tcBorders>
              <w:left w:val="single" w:sz="4" w:space="0" w:color="auto"/>
              <w:bottom w:val="single" w:sz="4" w:space="0" w:color="auto"/>
              <w:right w:val="single" w:sz="4" w:space="0" w:color="auto"/>
            </w:tcBorders>
            <w:shd w:val="clear" w:color="auto" w:fill="FFFFFF"/>
            <w:vAlign w:val="center"/>
          </w:tcPr>
          <w:p w14:paraId="01617848" w14:textId="77777777" w:rsidR="00755EBD" w:rsidRPr="00CE0FCD" w:rsidRDefault="00755EBD" w:rsidP="00794B78">
            <w:pPr>
              <w:ind w:right="-852" w:hanging="718"/>
              <w:jc w:val="center"/>
              <w:outlineLvl w:val="0"/>
              <w:rPr>
                <w:bCs/>
                <w:kern w:val="36"/>
                <w:highlight w:val="yellow"/>
                <w:lang w:eastAsia="uk-UA"/>
              </w:rPr>
            </w:pPr>
          </w:p>
        </w:tc>
      </w:tr>
      <w:tr w:rsidR="00755EBD" w:rsidRPr="00E702DB" w14:paraId="4ADB4821" w14:textId="77777777" w:rsidTr="00794B78">
        <w:trPr>
          <w:trHeight w:val="2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01EB344" w14:textId="77777777" w:rsidR="00755EBD" w:rsidRPr="00E702DB" w:rsidRDefault="00755EBD" w:rsidP="00794B78">
            <w:pPr>
              <w:ind w:right="-852" w:firstLine="129"/>
              <w:outlineLvl w:val="0"/>
              <w:rPr>
                <w:b/>
                <w:bCs/>
                <w:kern w:val="36"/>
                <w:lang w:eastAsia="uk-UA"/>
              </w:rPr>
            </w:pPr>
            <w:r w:rsidRPr="00E702DB">
              <w:rPr>
                <w:bCs/>
                <w:kern w:val="36"/>
                <w:lang w:eastAsia="uk-UA"/>
              </w:rPr>
              <w:t>Цитологічне дослідження (у жінок)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4CFDE54"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911B91" w14:textId="77777777" w:rsidR="00755EBD" w:rsidRPr="00CE0FCD" w:rsidRDefault="00755EBD" w:rsidP="00794B78">
            <w:pPr>
              <w:ind w:right="-852" w:hanging="718"/>
              <w:jc w:val="center"/>
              <w:outlineLvl w:val="0"/>
              <w:rPr>
                <w:bCs/>
                <w:kern w:val="36"/>
                <w:lang w:eastAsia="uk-UA"/>
              </w:rPr>
            </w:pPr>
            <w:r w:rsidRPr="00CE0FCD">
              <w:rPr>
                <w:bCs/>
                <w:kern w:val="36"/>
                <w:lang w:eastAsia="uk-UA"/>
              </w:rPr>
              <w:t>350</w:t>
            </w:r>
          </w:p>
        </w:tc>
      </w:tr>
      <w:tr w:rsidR="00755EBD" w:rsidRPr="00E702DB" w14:paraId="557A611D" w14:textId="77777777" w:rsidTr="00794B78">
        <w:trPr>
          <w:trHeight w:val="20"/>
          <w:jc w:val="center"/>
        </w:trPr>
        <w:tc>
          <w:tcPr>
            <w:tcW w:w="5954" w:type="dxa"/>
            <w:tcBorders>
              <w:top w:val="nil"/>
              <w:left w:val="single" w:sz="4" w:space="0" w:color="auto"/>
              <w:bottom w:val="single" w:sz="4" w:space="0" w:color="auto"/>
              <w:right w:val="single" w:sz="4" w:space="0" w:color="auto"/>
            </w:tcBorders>
            <w:shd w:val="clear" w:color="auto" w:fill="auto"/>
            <w:vAlign w:val="center"/>
          </w:tcPr>
          <w:p w14:paraId="596AEFE4" w14:textId="77777777" w:rsidR="00755EBD" w:rsidRPr="00E702DB" w:rsidRDefault="00755EBD" w:rsidP="00794B78">
            <w:pPr>
              <w:ind w:right="-852" w:firstLine="129"/>
              <w:outlineLvl w:val="0"/>
              <w:rPr>
                <w:b/>
                <w:bCs/>
                <w:kern w:val="36"/>
                <w:lang w:eastAsia="uk-UA"/>
              </w:rPr>
            </w:pPr>
            <w:r w:rsidRPr="00E702DB">
              <w:rPr>
                <w:bCs/>
                <w:kern w:val="36"/>
                <w:lang w:eastAsia="uk-UA"/>
              </w:rPr>
              <w:t>Збір матеріалу з уретри (у чоловіків)</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681F483"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дослідження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8E3B00" w14:textId="77777777" w:rsidR="00755EBD" w:rsidRPr="00CE0FCD" w:rsidRDefault="00755EBD" w:rsidP="00794B78">
            <w:pPr>
              <w:ind w:right="-852" w:hanging="718"/>
              <w:jc w:val="center"/>
              <w:outlineLvl w:val="0"/>
              <w:rPr>
                <w:bCs/>
                <w:kern w:val="36"/>
                <w:lang w:eastAsia="uk-UA"/>
              </w:rPr>
            </w:pPr>
            <w:r w:rsidRPr="00CE0FCD">
              <w:rPr>
                <w:bCs/>
                <w:kern w:val="36"/>
                <w:lang w:eastAsia="uk-UA"/>
              </w:rPr>
              <w:t>50</w:t>
            </w:r>
          </w:p>
        </w:tc>
      </w:tr>
      <w:tr w:rsidR="00755EBD" w:rsidRPr="00E702DB" w14:paraId="31B52AFC" w14:textId="77777777" w:rsidTr="00794B78">
        <w:trPr>
          <w:trHeight w:val="20"/>
          <w:jc w:val="center"/>
        </w:trPr>
        <w:tc>
          <w:tcPr>
            <w:tcW w:w="5954" w:type="dxa"/>
            <w:tcBorders>
              <w:top w:val="nil"/>
              <w:left w:val="single" w:sz="4" w:space="0" w:color="auto"/>
              <w:bottom w:val="single" w:sz="4" w:space="0" w:color="auto"/>
              <w:right w:val="single" w:sz="4" w:space="0" w:color="auto"/>
            </w:tcBorders>
            <w:shd w:val="clear" w:color="auto" w:fill="auto"/>
            <w:vAlign w:val="center"/>
          </w:tcPr>
          <w:p w14:paraId="52EC87F3" w14:textId="77777777" w:rsidR="00755EBD" w:rsidRPr="00E702DB" w:rsidRDefault="00755EBD" w:rsidP="00794B78">
            <w:pPr>
              <w:ind w:right="-852" w:firstLine="129"/>
              <w:outlineLvl w:val="0"/>
              <w:rPr>
                <w:b/>
                <w:bCs/>
                <w:kern w:val="36"/>
                <w:lang w:eastAsia="uk-UA"/>
              </w:rPr>
            </w:pPr>
            <w:r w:rsidRPr="00E702DB">
              <w:rPr>
                <w:bCs/>
                <w:kern w:val="36"/>
                <w:lang w:eastAsia="uk-UA"/>
              </w:rPr>
              <w:lastRenderedPageBreak/>
              <w:t xml:space="preserve">Оформлення </w:t>
            </w:r>
            <w:r w:rsidRPr="00E702DB">
              <w:rPr>
                <w:rFonts w:eastAsia="SimSun"/>
                <w:iCs/>
              </w:rPr>
              <w:t>Картки працівника, що підлягає ОМО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7285D20" w14:textId="77777777" w:rsidR="00755EBD" w:rsidRPr="00E702DB" w:rsidRDefault="00755EBD" w:rsidP="00794B78">
            <w:pPr>
              <w:ind w:right="-852" w:hanging="720"/>
              <w:jc w:val="center"/>
              <w:outlineLvl w:val="0"/>
              <w:rPr>
                <w:b/>
                <w:bCs/>
                <w:kern w:val="36"/>
                <w:lang w:eastAsia="uk-UA"/>
              </w:rPr>
            </w:pPr>
            <w:r w:rsidRPr="00E702DB">
              <w:rPr>
                <w:bCs/>
                <w:kern w:val="36"/>
                <w:lang w:eastAsia="uk-UA"/>
              </w:rPr>
              <w:t>прийом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898B63" w14:textId="77777777" w:rsidR="00755EBD" w:rsidRPr="00E702DB" w:rsidRDefault="00755EBD" w:rsidP="00794B78">
            <w:pPr>
              <w:ind w:right="-852" w:hanging="718"/>
              <w:jc w:val="center"/>
              <w:outlineLvl w:val="0"/>
              <w:rPr>
                <w:b/>
                <w:bCs/>
                <w:kern w:val="36"/>
                <w:lang w:eastAsia="uk-UA"/>
              </w:rPr>
            </w:pPr>
            <w:r w:rsidRPr="00E702DB">
              <w:rPr>
                <w:bCs/>
                <w:kern w:val="36"/>
                <w:lang w:eastAsia="uk-UA"/>
              </w:rPr>
              <w:t>400</w:t>
            </w:r>
          </w:p>
        </w:tc>
      </w:tr>
    </w:tbl>
    <w:p w14:paraId="0E3ECD1B" w14:textId="77777777" w:rsidR="00755EBD" w:rsidRPr="00E702DB" w:rsidRDefault="00755EBD" w:rsidP="00755EBD">
      <w:pPr>
        <w:spacing w:line="276" w:lineRule="auto"/>
        <w:ind w:right="284"/>
        <w:jc w:val="center"/>
        <w:rPr>
          <w:b/>
          <w:bCs/>
          <w:color w:val="333333"/>
          <w:lang w:val="ru-RU"/>
        </w:rPr>
      </w:pPr>
    </w:p>
    <w:p w14:paraId="1A4F4A32" w14:textId="77777777" w:rsidR="00755EBD" w:rsidRPr="00E702DB" w:rsidRDefault="00755EBD" w:rsidP="00755EBD">
      <w:pPr>
        <w:ind w:right="-1" w:firstLine="709"/>
        <w:jc w:val="center"/>
        <w:outlineLvl w:val="0"/>
        <w:rPr>
          <w:b/>
          <w:bCs/>
          <w:kern w:val="36"/>
          <w:lang w:eastAsia="uk-UA"/>
        </w:rPr>
      </w:pPr>
      <w:r w:rsidRPr="00E702DB">
        <w:rPr>
          <w:bCs/>
          <w:kern w:val="36"/>
          <w:lang w:eastAsia="uk-UA"/>
        </w:rPr>
        <w:t>2. В складі тендерної пропозиції Учасник повинен надати наступні документи:</w:t>
      </w:r>
    </w:p>
    <w:p w14:paraId="6EDE1B48" w14:textId="77777777" w:rsidR="00755EBD" w:rsidRPr="00E702DB" w:rsidRDefault="00755EBD" w:rsidP="00755EBD">
      <w:pPr>
        <w:numPr>
          <w:ilvl w:val="1"/>
          <w:numId w:val="18"/>
        </w:numPr>
        <w:tabs>
          <w:tab w:val="left" w:pos="1134"/>
        </w:tabs>
        <w:ind w:left="0" w:right="-1" w:firstLine="709"/>
        <w:jc w:val="both"/>
        <w:outlineLvl w:val="0"/>
        <w:rPr>
          <w:b/>
          <w:bCs/>
          <w:kern w:val="36"/>
          <w:lang w:eastAsia="uk-UA"/>
        </w:rPr>
      </w:pPr>
      <w:r w:rsidRPr="00E702DB">
        <w:rPr>
          <w:bCs/>
          <w:kern w:val="36"/>
          <w:lang w:eastAsia="uk-UA"/>
        </w:rPr>
        <w:t>Гарантійний лист, щодо можливості безперебійно надавати послуги, не залежно від несвоєчасного фінансування замовника.</w:t>
      </w:r>
    </w:p>
    <w:p w14:paraId="59C97F0F" w14:textId="77777777" w:rsidR="00755EBD" w:rsidRPr="00E702DB" w:rsidRDefault="00755EBD" w:rsidP="00755EBD">
      <w:pPr>
        <w:numPr>
          <w:ilvl w:val="1"/>
          <w:numId w:val="18"/>
        </w:numPr>
        <w:tabs>
          <w:tab w:val="left" w:pos="1134"/>
        </w:tabs>
        <w:ind w:left="0" w:right="-1" w:firstLine="709"/>
        <w:jc w:val="both"/>
        <w:outlineLvl w:val="0"/>
        <w:rPr>
          <w:b/>
          <w:bCs/>
          <w:kern w:val="36"/>
          <w:lang w:eastAsia="uk-UA"/>
        </w:rPr>
      </w:pPr>
      <w:r w:rsidRPr="00E702DB">
        <w:rPr>
          <w:bCs/>
          <w:kern w:val="36"/>
          <w:lang w:eastAsia="uk-UA"/>
        </w:rPr>
        <w:t>Учасник повинен надати довідку про те, що він забезпечить необхідний обсяг спеціалістів, що повинні входити до складу медичної комісії для проведення медичного огляду працівників певних категорій та проведення відповідних лабораторних, функціональних та інших досліджень:</w:t>
      </w:r>
    </w:p>
    <w:p w14:paraId="221C3D7D" w14:textId="77777777" w:rsidR="00755EBD" w:rsidRPr="00E702DB" w:rsidRDefault="00755EBD" w:rsidP="00755EBD">
      <w:pPr>
        <w:numPr>
          <w:ilvl w:val="0"/>
          <w:numId w:val="17"/>
        </w:numPr>
        <w:tabs>
          <w:tab w:val="left" w:pos="1134"/>
        </w:tabs>
        <w:ind w:left="0" w:right="-1" w:firstLine="1276"/>
        <w:jc w:val="both"/>
        <w:outlineLvl w:val="0"/>
        <w:rPr>
          <w:b/>
          <w:bCs/>
          <w:kern w:val="36"/>
          <w:lang w:eastAsia="uk-UA"/>
        </w:rPr>
      </w:pPr>
      <w:r w:rsidRPr="00E702DB">
        <w:rPr>
          <w:bCs/>
          <w:kern w:val="36"/>
          <w:lang w:eastAsia="uk-UA"/>
        </w:rPr>
        <w:t xml:space="preserve">терапевт, дерматолога-венеролога, </w:t>
      </w:r>
      <w:proofErr w:type="spellStart"/>
      <w:r w:rsidRPr="00E702DB">
        <w:rPr>
          <w:bCs/>
          <w:kern w:val="36"/>
          <w:lang w:eastAsia="uk-UA"/>
        </w:rPr>
        <w:t>оториноларинголог</w:t>
      </w:r>
      <w:proofErr w:type="spellEnd"/>
      <w:r w:rsidRPr="00E702DB">
        <w:rPr>
          <w:bCs/>
          <w:kern w:val="36"/>
          <w:lang w:eastAsia="uk-UA"/>
        </w:rPr>
        <w:t>, дерматолог, гінеколог, уролог, офтальмолог, інфекціоніст, хірург;</w:t>
      </w:r>
    </w:p>
    <w:p w14:paraId="306FB27D" w14:textId="77777777" w:rsidR="00755EBD" w:rsidRPr="00E702DB" w:rsidRDefault="00755EBD" w:rsidP="00755EBD">
      <w:pPr>
        <w:tabs>
          <w:tab w:val="left" w:pos="1134"/>
        </w:tabs>
        <w:ind w:right="-1" w:firstLine="1276"/>
        <w:jc w:val="both"/>
        <w:outlineLvl w:val="0"/>
        <w:rPr>
          <w:b/>
          <w:bCs/>
          <w:kern w:val="36"/>
          <w:lang w:eastAsia="uk-UA"/>
        </w:rPr>
      </w:pPr>
      <w:r w:rsidRPr="00E702DB">
        <w:rPr>
          <w:bCs/>
          <w:kern w:val="36"/>
          <w:lang w:eastAsia="uk-UA"/>
        </w:rPr>
        <w:t>- флюорографія, ЕКГ, ФЗД, аналіз крові та сечі.</w:t>
      </w:r>
    </w:p>
    <w:p w14:paraId="481F233A" w14:textId="77777777" w:rsidR="00755EBD" w:rsidRPr="00E702DB" w:rsidRDefault="00755EBD" w:rsidP="00755EBD">
      <w:pPr>
        <w:numPr>
          <w:ilvl w:val="1"/>
          <w:numId w:val="18"/>
        </w:numPr>
        <w:tabs>
          <w:tab w:val="left" w:pos="1134"/>
        </w:tabs>
        <w:ind w:left="0" w:right="-1" w:firstLine="709"/>
        <w:jc w:val="both"/>
        <w:outlineLvl w:val="0"/>
        <w:rPr>
          <w:b/>
          <w:bCs/>
          <w:kern w:val="36"/>
          <w:lang w:eastAsia="uk-UA"/>
        </w:rPr>
      </w:pPr>
      <w:r w:rsidRPr="00E702DB">
        <w:rPr>
          <w:bCs/>
          <w:kern w:val="36"/>
          <w:lang w:eastAsia="uk-UA"/>
        </w:rPr>
        <w:t>Учасник повинен надати довідку про те, що він погоджується, що у вартість послуг входить:</w:t>
      </w:r>
    </w:p>
    <w:p w14:paraId="6D973C4A" w14:textId="77777777" w:rsidR="00755EBD" w:rsidRPr="00E702DB" w:rsidRDefault="00755EBD" w:rsidP="00755EBD">
      <w:pPr>
        <w:tabs>
          <w:tab w:val="left" w:pos="1134"/>
        </w:tabs>
        <w:ind w:right="-1" w:firstLine="1276"/>
        <w:jc w:val="both"/>
        <w:outlineLvl w:val="0"/>
        <w:rPr>
          <w:b/>
          <w:bCs/>
          <w:kern w:val="36"/>
          <w:lang w:eastAsia="uk-UA"/>
        </w:rPr>
      </w:pPr>
      <w:r w:rsidRPr="00E702DB">
        <w:rPr>
          <w:bCs/>
          <w:kern w:val="36"/>
          <w:lang w:eastAsia="uk-UA"/>
        </w:rPr>
        <w:t xml:space="preserve">- проведення </w:t>
      </w:r>
      <w:proofErr w:type="spellStart"/>
      <w:r w:rsidRPr="00E702DB">
        <w:rPr>
          <w:bCs/>
          <w:kern w:val="36"/>
          <w:lang w:eastAsia="uk-UA"/>
        </w:rPr>
        <w:t>потереднього</w:t>
      </w:r>
      <w:proofErr w:type="spellEnd"/>
      <w:r w:rsidRPr="00E702DB">
        <w:rPr>
          <w:bCs/>
          <w:kern w:val="36"/>
          <w:lang w:eastAsia="uk-UA"/>
        </w:rPr>
        <w:t xml:space="preserve"> медичного огляду працівників;</w:t>
      </w:r>
    </w:p>
    <w:p w14:paraId="5DF0C304" w14:textId="77777777" w:rsidR="00755EBD" w:rsidRPr="00E702DB" w:rsidRDefault="00755EBD" w:rsidP="00755EBD">
      <w:pPr>
        <w:tabs>
          <w:tab w:val="left" w:pos="1134"/>
        </w:tabs>
        <w:ind w:right="-1" w:firstLine="1276"/>
        <w:jc w:val="both"/>
        <w:outlineLvl w:val="0"/>
        <w:rPr>
          <w:b/>
          <w:bCs/>
          <w:kern w:val="36"/>
          <w:lang w:eastAsia="uk-UA"/>
        </w:rPr>
      </w:pPr>
      <w:r w:rsidRPr="00E702DB">
        <w:rPr>
          <w:bCs/>
          <w:kern w:val="36"/>
          <w:lang w:eastAsia="uk-UA"/>
        </w:rPr>
        <w:t>- проведення періодичного медичного огляду працівників певних категорій;</w:t>
      </w:r>
    </w:p>
    <w:p w14:paraId="78764C16" w14:textId="77777777" w:rsidR="00755EBD" w:rsidRPr="00E702DB" w:rsidRDefault="00755EBD" w:rsidP="00755EBD">
      <w:pPr>
        <w:tabs>
          <w:tab w:val="left" w:pos="1134"/>
        </w:tabs>
        <w:ind w:right="-1" w:firstLine="1276"/>
        <w:jc w:val="both"/>
        <w:outlineLvl w:val="0"/>
        <w:rPr>
          <w:rFonts w:eastAsia="SimSun"/>
          <w:b/>
          <w:iCs/>
        </w:rPr>
      </w:pPr>
      <w:r w:rsidRPr="00E702DB">
        <w:rPr>
          <w:bCs/>
          <w:kern w:val="36"/>
          <w:lang w:eastAsia="uk-UA"/>
        </w:rPr>
        <w:t>- видача</w:t>
      </w:r>
      <w:r w:rsidRPr="00E702DB">
        <w:rPr>
          <w:rFonts w:eastAsia="SimSun"/>
          <w:iCs/>
        </w:rPr>
        <w:t xml:space="preserve"> Картки працівника, що підлягає ОМО;</w:t>
      </w:r>
    </w:p>
    <w:p w14:paraId="6D51EDD0" w14:textId="77777777" w:rsidR="00755EBD" w:rsidRPr="00E702DB" w:rsidRDefault="00755EBD" w:rsidP="00755EBD">
      <w:pPr>
        <w:tabs>
          <w:tab w:val="left" w:pos="1134"/>
        </w:tabs>
        <w:ind w:right="-1" w:firstLine="1276"/>
        <w:jc w:val="both"/>
        <w:outlineLvl w:val="0"/>
        <w:rPr>
          <w:b/>
          <w:bCs/>
          <w:kern w:val="36"/>
          <w:lang w:eastAsia="uk-UA"/>
        </w:rPr>
      </w:pPr>
      <w:r w:rsidRPr="00E702DB">
        <w:rPr>
          <w:bCs/>
          <w:kern w:val="36"/>
          <w:lang w:eastAsia="uk-UA"/>
        </w:rPr>
        <w:t xml:space="preserve">- видача </w:t>
      </w:r>
      <w:r w:rsidRPr="00E702DB">
        <w:rPr>
          <w:rFonts w:eastAsia="SimSun"/>
          <w:iCs/>
        </w:rPr>
        <w:t>Заключного акту за результатами періодичного медичного огляду працівників.</w:t>
      </w:r>
    </w:p>
    <w:p w14:paraId="7B1D2E48" w14:textId="77777777" w:rsidR="00755EBD" w:rsidRPr="00E702DB" w:rsidRDefault="00755EBD" w:rsidP="00755EBD">
      <w:pPr>
        <w:numPr>
          <w:ilvl w:val="1"/>
          <w:numId w:val="18"/>
        </w:numPr>
        <w:tabs>
          <w:tab w:val="left" w:pos="426"/>
          <w:tab w:val="left" w:pos="1134"/>
        </w:tabs>
        <w:ind w:left="0" w:right="-1" w:firstLine="709"/>
        <w:jc w:val="both"/>
        <w:outlineLvl w:val="0"/>
        <w:rPr>
          <w:b/>
          <w:bCs/>
          <w:kern w:val="36"/>
          <w:lang w:eastAsia="uk-UA"/>
        </w:rPr>
      </w:pPr>
      <w:r w:rsidRPr="00E702DB">
        <w:rPr>
          <w:bCs/>
          <w:kern w:val="36"/>
          <w:lang w:eastAsia="uk-UA"/>
        </w:rPr>
        <w:t>Замовник має право вносити зміни до списку, не збільшуючи при цьому кількість послуг.</w:t>
      </w:r>
    </w:p>
    <w:p w14:paraId="29858BC0" w14:textId="77777777" w:rsidR="00755EBD" w:rsidRPr="00E702DB" w:rsidRDefault="00755EBD" w:rsidP="00755EBD">
      <w:pPr>
        <w:numPr>
          <w:ilvl w:val="1"/>
          <w:numId w:val="18"/>
        </w:numPr>
        <w:tabs>
          <w:tab w:val="left" w:pos="1134"/>
        </w:tabs>
        <w:ind w:left="0" w:right="-1" w:firstLine="709"/>
        <w:jc w:val="both"/>
        <w:outlineLvl w:val="0"/>
        <w:rPr>
          <w:b/>
          <w:bCs/>
          <w:kern w:val="36"/>
          <w:lang w:eastAsia="uk-UA"/>
        </w:rPr>
      </w:pPr>
      <w:r w:rsidRPr="00E702DB">
        <w:rPr>
          <w:bCs/>
          <w:kern w:val="36"/>
          <w:lang w:eastAsia="uk-UA"/>
        </w:rPr>
        <w:t>У визначений термін з дати укладання Договору Сторони листуванням узгоджують графік проходження медогляду працівниками Замовника.</w:t>
      </w:r>
    </w:p>
    <w:p w14:paraId="034F0784" w14:textId="77777777" w:rsidR="00755EBD" w:rsidRPr="00E702DB" w:rsidRDefault="00755EBD" w:rsidP="00755EBD">
      <w:pPr>
        <w:numPr>
          <w:ilvl w:val="1"/>
          <w:numId w:val="18"/>
        </w:numPr>
        <w:tabs>
          <w:tab w:val="left" w:pos="1134"/>
        </w:tabs>
        <w:ind w:left="0" w:right="-1" w:firstLine="709"/>
        <w:jc w:val="both"/>
        <w:outlineLvl w:val="0"/>
        <w:rPr>
          <w:b/>
          <w:bCs/>
          <w:kern w:val="36"/>
          <w:lang w:eastAsia="uk-UA"/>
        </w:rPr>
      </w:pPr>
      <w:r w:rsidRPr="00E702DB">
        <w:rPr>
          <w:bCs/>
          <w:kern w:val="36"/>
          <w:lang w:eastAsia="uk-UA"/>
        </w:rPr>
        <w:t>Учасник повинен надати документи, які підтверджують відповідність пропозиції  Учасника технічним, якісним, кількісним та іншим вимогам до предмета Закупівлі, а саме:</w:t>
      </w:r>
    </w:p>
    <w:p w14:paraId="09E0005D" w14:textId="77777777" w:rsidR="00755EBD" w:rsidRPr="00E702DB" w:rsidRDefault="00755EBD" w:rsidP="00755EBD">
      <w:pPr>
        <w:tabs>
          <w:tab w:val="left" w:pos="1134"/>
        </w:tabs>
        <w:ind w:right="-1" w:firstLine="709"/>
        <w:jc w:val="both"/>
        <w:outlineLvl w:val="0"/>
        <w:rPr>
          <w:b/>
          <w:bCs/>
          <w:kern w:val="36"/>
          <w:lang w:eastAsia="uk-UA"/>
        </w:rPr>
      </w:pPr>
      <w:r w:rsidRPr="00E702DB">
        <w:rPr>
          <w:bCs/>
          <w:kern w:val="36"/>
          <w:lang w:eastAsia="uk-UA"/>
        </w:rPr>
        <w:t>- копію ліцензії Міністерства охорони здоров’я України на право здійснення медичної практики з листом про рішення;</w:t>
      </w:r>
    </w:p>
    <w:p w14:paraId="717AA61C" w14:textId="77777777" w:rsidR="00755EBD" w:rsidRPr="00E702DB" w:rsidRDefault="00755EBD" w:rsidP="00755EBD">
      <w:pPr>
        <w:tabs>
          <w:tab w:val="left" w:pos="1134"/>
        </w:tabs>
        <w:ind w:right="-1" w:firstLine="709"/>
        <w:jc w:val="both"/>
        <w:outlineLvl w:val="0"/>
        <w:rPr>
          <w:b/>
          <w:bCs/>
          <w:kern w:val="36"/>
          <w:lang w:eastAsia="uk-UA"/>
        </w:rPr>
      </w:pPr>
      <w:r w:rsidRPr="00E702DB">
        <w:rPr>
          <w:bCs/>
          <w:kern w:val="36"/>
          <w:lang w:eastAsia="uk-UA"/>
        </w:rPr>
        <w:t>- копію сертифікату акредитації закладу охорони здоров’я.</w:t>
      </w:r>
    </w:p>
    <w:p w14:paraId="09436518" w14:textId="77777777" w:rsidR="00755EBD" w:rsidRPr="00E702DB" w:rsidRDefault="00755EBD" w:rsidP="00755EBD">
      <w:pPr>
        <w:tabs>
          <w:tab w:val="left" w:pos="1134"/>
        </w:tabs>
        <w:ind w:right="-1" w:firstLine="851"/>
        <w:jc w:val="both"/>
        <w:outlineLvl w:val="0"/>
        <w:rPr>
          <w:b/>
          <w:bCs/>
          <w:kern w:val="36"/>
          <w:lang w:eastAsia="uk-UA"/>
        </w:rPr>
      </w:pPr>
    </w:p>
    <w:p w14:paraId="798A07AE" w14:textId="77777777" w:rsidR="00755EBD" w:rsidRPr="00E702DB" w:rsidRDefault="00755EBD" w:rsidP="00755EB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b/>
          <w:color w:val="000000"/>
          <w:sz w:val="27"/>
          <w:szCs w:val="27"/>
        </w:rPr>
      </w:pPr>
      <w:r w:rsidRPr="00E702DB">
        <w:rPr>
          <w:bCs/>
          <w:kern w:val="36"/>
          <w:lang w:eastAsia="uk-UA"/>
        </w:rPr>
        <w:t>Термін надання послуг: з моменту підписання договору та скріплення печатками (за наявності) – по 31 грудня 2026 року</w:t>
      </w:r>
      <w:r w:rsidRPr="00E702DB">
        <w:rPr>
          <w:color w:val="000000"/>
          <w:sz w:val="27"/>
          <w:szCs w:val="27"/>
        </w:rPr>
        <w:t>.</w:t>
      </w:r>
    </w:p>
    <w:p w14:paraId="3F55A6BB" w14:textId="77777777" w:rsidR="00755EBD" w:rsidRDefault="00755EBD" w:rsidP="00755EBD">
      <w:pPr>
        <w:rPr>
          <w:b/>
        </w:rPr>
      </w:pPr>
    </w:p>
    <w:p w14:paraId="14E20FA3" w14:textId="77777777" w:rsidR="00733ECA" w:rsidRPr="000D3670" w:rsidRDefault="00733ECA" w:rsidP="00733ECA">
      <w:pPr>
        <w:ind w:left="120"/>
        <w:jc w:val="center"/>
        <w:rPr>
          <w:b/>
        </w:rPr>
      </w:pPr>
    </w:p>
    <w:p w14:paraId="7A87DF6B" w14:textId="77777777" w:rsidR="00F20FDB" w:rsidRPr="0066122F" w:rsidRDefault="00F20FDB" w:rsidP="00F20F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bookmarkStart w:id="2" w:name="_Hlk187825384"/>
      <w:bookmarkStart w:id="3" w:name="_Hlk55388490"/>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49930F38" w14:textId="77777777" w:rsidR="00F20FDB" w:rsidRPr="0066122F" w:rsidRDefault="00F20FDB" w:rsidP="00F20FDB">
      <w:pPr>
        <w:pBdr>
          <w:top w:val="nil"/>
          <w:left w:val="nil"/>
          <w:bottom w:val="nil"/>
          <w:right w:val="nil"/>
          <w:between w:val="nil"/>
        </w:pBdr>
        <w:ind w:hanging="2"/>
        <w:rPr>
          <w:b/>
          <w:u w:val="single"/>
        </w:rPr>
      </w:pPr>
    </w:p>
    <w:bookmarkEnd w:id="2"/>
    <w:bookmarkEnd w:id="3"/>
    <w:p w14:paraId="77EFE260" w14:textId="77777777" w:rsidR="00F20FDB" w:rsidRDefault="00F20FDB" w:rsidP="00F20FDB">
      <w:pPr>
        <w:jc w:val="both"/>
      </w:pPr>
    </w:p>
    <w:p w14:paraId="48CC74E9" w14:textId="77777777" w:rsidR="00F20FDB" w:rsidRDefault="00F20FDB" w:rsidP="00F20FDB">
      <w:pPr>
        <w:jc w:val="both"/>
      </w:pPr>
    </w:p>
    <w:p w14:paraId="08C66B41" w14:textId="77777777" w:rsidR="00577FCD" w:rsidRPr="00D8326E" w:rsidRDefault="00577FCD" w:rsidP="00EF1C06">
      <w:pP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D480119"/>
    <w:multiLevelType w:val="multilevel"/>
    <w:tmpl w:val="9F38CA7C"/>
    <w:lvl w:ilvl="0">
      <w:start w:val="1"/>
      <w:numFmt w:val="decimal"/>
      <w:lvlText w:val="%1."/>
      <w:lvlJc w:val="left"/>
      <w:pPr>
        <w:ind w:left="644"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469679F"/>
    <w:multiLevelType w:val="multilevel"/>
    <w:tmpl w:val="024A0A9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526" w:hanging="720"/>
      </w:pPr>
      <w:rPr>
        <w:rFonts w:hint="default"/>
      </w:rPr>
    </w:lvl>
    <w:lvl w:ilvl="3">
      <w:start w:val="1"/>
      <w:numFmt w:val="decimal"/>
      <w:lvlText w:val="%1.%2.%3.%4."/>
      <w:lvlJc w:val="left"/>
      <w:pPr>
        <w:ind w:left="429" w:hanging="72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498" w:hanging="1080"/>
      </w:pPr>
      <w:rPr>
        <w:rFonts w:hint="default"/>
      </w:rPr>
    </w:lvl>
    <w:lvl w:ilvl="7">
      <w:start w:val="1"/>
      <w:numFmt w:val="decimal"/>
      <w:lvlText w:val="%1.%2.%3.%4.%5.%6.%7.%8."/>
      <w:lvlJc w:val="left"/>
      <w:pPr>
        <w:ind w:left="761" w:hanging="1440"/>
      </w:pPr>
      <w:rPr>
        <w:rFonts w:hint="default"/>
      </w:rPr>
    </w:lvl>
    <w:lvl w:ilvl="8">
      <w:start w:val="1"/>
      <w:numFmt w:val="decimal"/>
      <w:lvlText w:val="%1.%2.%3.%4.%5.%6.%7.%8.%9."/>
      <w:lvlJc w:val="left"/>
      <w:pPr>
        <w:ind w:left="664" w:hanging="1440"/>
      </w:pPr>
      <w:rPr>
        <w:rFonts w:hint="default"/>
      </w:r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88F0C7A"/>
    <w:multiLevelType w:val="hybridMultilevel"/>
    <w:tmpl w:val="8CAC4580"/>
    <w:lvl w:ilvl="0" w:tplc="BF7A65C6">
      <w:numFmt w:val="bullet"/>
      <w:lvlText w:val="-"/>
      <w:lvlJc w:val="left"/>
      <w:pPr>
        <w:ind w:left="316" w:hanging="188"/>
      </w:pPr>
      <w:rPr>
        <w:rFonts w:ascii="Times New Roman" w:eastAsia="Times New Roman" w:hAnsi="Times New Roman" w:cs="Times New Roman" w:hint="default"/>
        <w:w w:val="99"/>
        <w:sz w:val="24"/>
        <w:szCs w:val="24"/>
        <w:lang w:val="uk-UA" w:eastAsia="en-US" w:bidi="ar-SA"/>
      </w:rPr>
    </w:lvl>
    <w:lvl w:ilvl="1" w:tplc="C2E2E0A4">
      <w:numFmt w:val="bullet"/>
      <w:lvlText w:val="-"/>
      <w:lvlJc w:val="left"/>
      <w:pPr>
        <w:ind w:left="316" w:hanging="155"/>
      </w:pPr>
      <w:rPr>
        <w:rFonts w:ascii="Times New Roman" w:eastAsia="Times New Roman" w:hAnsi="Times New Roman" w:cs="Times New Roman" w:hint="default"/>
        <w:w w:val="99"/>
        <w:sz w:val="24"/>
        <w:szCs w:val="24"/>
        <w:lang w:val="uk-UA" w:eastAsia="en-US" w:bidi="ar-SA"/>
      </w:rPr>
    </w:lvl>
    <w:lvl w:ilvl="2" w:tplc="B2C49B78">
      <w:numFmt w:val="bullet"/>
      <w:lvlText w:val="•"/>
      <w:lvlJc w:val="left"/>
      <w:pPr>
        <w:ind w:left="2348" w:hanging="155"/>
      </w:pPr>
      <w:rPr>
        <w:rFonts w:hint="default"/>
        <w:lang w:val="uk-UA" w:eastAsia="en-US" w:bidi="ar-SA"/>
      </w:rPr>
    </w:lvl>
    <w:lvl w:ilvl="3" w:tplc="CD68AA2C">
      <w:numFmt w:val="bullet"/>
      <w:lvlText w:val="•"/>
      <w:lvlJc w:val="left"/>
      <w:pPr>
        <w:ind w:left="3363" w:hanging="155"/>
      </w:pPr>
      <w:rPr>
        <w:rFonts w:hint="default"/>
        <w:lang w:val="uk-UA" w:eastAsia="en-US" w:bidi="ar-SA"/>
      </w:rPr>
    </w:lvl>
    <w:lvl w:ilvl="4" w:tplc="FC585D56">
      <w:numFmt w:val="bullet"/>
      <w:lvlText w:val="•"/>
      <w:lvlJc w:val="left"/>
      <w:pPr>
        <w:ind w:left="4377" w:hanging="155"/>
      </w:pPr>
      <w:rPr>
        <w:rFonts w:hint="default"/>
        <w:lang w:val="uk-UA" w:eastAsia="en-US" w:bidi="ar-SA"/>
      </w:rPr>
    </w:lvl>
    <w:lvl w:ilvl="5" w:tplc="0576D538">
      <w:numFmt w:val="bullet"/>
      <w:lvlText w:val="•"/>
      <w:lvlJc w:val="left"/>
      <w:pPr>
        <w:ind w:left="5392" w:hanging="155"/>
      </w:pPr>
      <w:rPr>
        <w:rFonts w:hint="default"/>
        <w:lang w:val="uk-UA" w:eastAsia="en-US" w:bidi="ar-SA"/>
      </w:rPr>
    </w:lvl>
    <w:lvl w:ilvl="6" w:tplc="733059B8">
      <w:numFmt w:val="bullet"/>
      <w:lvlText w:val="•"/>
      <w:lvlJc w:val="left"/>
      <w:pPr>
        <w:ind w:left="6406" w:hanging="155"/>
      </w:pPr>
      <w:rPr>
        <w:rFonts w:hint="default"/>
        <w:lang w:val="uk-UA" w:eastAsia="en-US" w:bidi="ar-SA"/>
      </w:rPr>
    </w:lvl>
    <w:lvl w:ilvl="7" w:tplc="7640FBEA">
      <w:numFmt w:val="bullet"/>
      <w:lvlText w:val="•"/>
      <w:lvlJc w:val="left"/>
      <w:pPr>
        <w:ind w:left="7420" w:hanging="155"/>
      </w:pPr>
      <w:rPr>
        <w:rFonts w:hint="default"/>
        <w:lang w:val="uk-UA" w:eastAsia="en-US" w:bidi="ar-SA"/>
      </w:rPr>
    </w:lvl>
    <w:lvl w:ilvl="8" w:tplc="E9365734">
      <w:numFmt w:val="bullet"/>
      <w:lvlText w:val="•"/>
      <w:lvlJc w:val="left"/>
      <w:pPr>
        <w:ind w:left="8435" w:hanging="155"/>
      </w:pPr>
      <w:rPr>
        <w:rFonts w:hint="default"/>
        <w:lang w:val="uk-UA" w:eastAsia="en-US" w:bidi="ar-SA"/>
      </w:r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9"/>
  </w:num>
  <w:num w:numId="3">
    <w:abstractNumId w:val="16"/>
  </w:num>
  <w:num w:numId="4">
    <w:abstractNumId w:val="9"/>
  </w:num>
  <w:num w:numId="5">
    <w:abstractNumId w:val="12"/>
  </w:num>
  <w:num w:numId="6">
    <w:abstractNumId w:val="17"/>
  </w:num>
  <w:num w:numId="7">
    <w:abstractNumId w:val="2"/>
  </w:num>
  <w:num w:numId="8">
    <w:abstractNumId w:val="14"/>
  </w:num>
  <w:num w:numId="9">
    <w:abstractNumId w:val="18"/>
  </w:num>
  <w:num w:numId="10">
    <w:abstractNumId w:val="6"/>
  </w:num>
  <w:num w:numId="11">
    <w:abstractNumId w:val="10"/>
  </w:num>
  <w:num w:numId="12">
    <w:abstractNumId w:val="5"/>
  </w:num>
  <w:num w:numId="13">
    <w:abstractNumId w:val="4"/>
  </w:num>
  <w:num w:numId="14">
    <w:abstractNumId w:val="3"/>
  </w:num>
  <w:num w:numId="15">
    <w:abstractNumId w:val="7"/>
  </w:num>
  <w:num w:numId="16">
    <w:abstractNumId w:val="8"/>
  </w:num>
  <w:num w:numId="17">
    <w:abstractNumId w:val="15"/>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C4DAF"/>
    <w:rsid w:val="000D2C59"/>
    <w:rsid w:val="000E7329"/>
    <w:rsid w:val="0014530B"/>
    <w:rsid w:val="001477DE"/>
    <w:rsid w:val="0017048B"/>
    <w:rsid w:val="00177368"/>
    <w:rsid w:val="001B7887"/>
    <w:rsid w:val="001F36E4"/>
    <w:rsid w:val="00274698"/>
    <w:rsid w:val="002C52F1"/>
    <w:rsid w:val="002E61D3"/>
    <w:rsid w:val="00300861"/>
    <w:rsid w:val="003463B1"/>
    <w:rsid w:val="003612B6"/>
    <w:rsid w:val="003779B7"/>
    <w:rsid w:val="0039040B"/>
    <w:rsid w:val="00426BEE"/>
    <w:rsid w:val="004432B0"/>
    <w:rsid w:val="00460555"/>
    <w:rsid w:val="00484094"/>
    <w:rsid w:val="004849BE"/>
    <w:rsid w:val="004C00B2"/>
    <w:rsid w:val="004E3803"/>
    <w:rsid w:val="0052468D"/>
    <w:rsid w:val="00577FCD"/>
    <w:rsid w:val="00587B14"/>
    <w:rsid w:val="005F5AA5"/>
    <w:rsid w:val="006535E3"/>
    <w:rsid w:val="006B013F"/>
    <w:rsid w:val="007018F6"/>
    <w:rsid w:val="007241CF"/>
    <w:rsid w:val="00733ECA"/>
    <w:rsid w:val="00755EBD"/>
    <w:rsid w:val="0077407E"/>
    <w:rsid w:val="0079470B"/>
    <w:rsid w:val="007A3DA3"/>
    <w:rsid w:val="007E3784"/>
    <w:rsid w:val="007F503D"/>
    <w:rsid w:val="008E1B80"/>
    <w:rsid w:val="008F4920"/>
    <w:rsid w:val="00941459"/>
    <w:rsid w:val="00981353"/>
    <w:rsid w:val="00984C0B"/>
    <w:rsid w:val="0098737C"/>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E0FCD"/>
    <w:rsid w:val="00CF20C1"/>
    <w:rsid w:val="00D02A33"/>
    <w:rsid w:val="00D56B01"/>
    <w:rsid w:val="00D7137D"/>
    <w:rsid w:val="00D8326E"/>
    <w:rsid w:val="00D91CF1"/>
    <w:rsid w:val="00E10857"/>
    <w:rsid w:val="00E15DD5"/>
    <w:rsid w:val="00E261C2"/>
    <w:rsid w:val="00E56383"/>
    <w:rsid w:val="00E92A90"/>
    <w:rsid w:val="00EC5E50"/>
    <w:rsid w:val="00ED42E0"/>
    <w:rsid w:val="00EF1C06"/>
    <w:rsid w:val="00F20FDB"/>
    <w:rsid w:val="00F27B2E"/>
    <w:rsid w:val="00FA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4824</Words>
  <Characters>2751</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89</cp:revision>
  <cp:lastPrinted>2025-01-20T07:48:00Z</cp:lastPrinted>
  <dcterms:created xsi:type="dcterms:W3CDTF">2025-01-30T07:30:00Z</dcterms:created>
  <dcterms:modified xsi:type="dcterms:W3CDTF">2026-03-23T16:28:00Z</dcterms:modified>
</cp:coreProperties>
</file>