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41F2CC0"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D1227E" w:rsidRPr="00D1227E">
        <w:rPr>
          <w:b/>
          <w:color w:val="000000"/>
        </w:rPr>
        <w:t xml:space="preserve">Реагенти для Центру генетичної діагностики та клітинної імунотерапії: 1.  Стандарт АА 1 </w:t>
      </w:r>
      <w:proofErr w:type="spellStart"/>
      <w:r w:rsidR="00D1227E" w:rsidRPr="00D1227E">
        <w:rPr>
          <w:b/>
          <w:color w:val="000000"/>
        </w:rPr>
        <w:t>нмоль</w:t>
      </w:r>
      <w:proofErr w:type="spellEnd"/>
      <w:r w:rsidR="00D1227E" w:rsidRPr="00D1227E">
        <w:rPr>
          <w:b/>
          <w:color w:val="000000"/>
        </w:rPr>
        <w:t xml:space="preserve"> 10 </w:t>
      </w:r>
      <w:proofErr w:type="spellStart"/>
      <w:r w:rsidR="00D1227E" w:rsidRPr="00D1227E">
        <w:rPr>
          <w:b/>
          <w:color w:val="000000"/>
        </w:rPr>
        <w:t>шт</w:t>
      </w:r>
      <w:proofErr w:type="spellEnd"/>
      <w:r w:rsidR="00D1227E" w:rsidRPr="00D1227E">
        <w:rPr>
          <w:b/>
          <w:color w:val="000000"/>
        </w:rPr>
        <w:t>/</w:t>
      </w:r>
      <w:proofErr w:type="spellStart"/>
      <w:r w:rsidR="00D1227E" w:rsidRPr="00D1227E">
        <w:rPr>
          <w:b/>
          <w:color w:val="000000"/>
        </w:rPr>
        <w:t>уп</w:t>
      </w:r>
      <w:proofErr w:type="spellEnd"/>
      <w:r w:rsidR="00D1227E" w:rsidRPr="00D1227E">
        <w:rPr>
          <w:b/>
          <w:color w:val="000000"/>
        </w:rPr>
        <w:t xml:space="preserve">; 2.  Реагент FMOC, 2,5 мг/мл, в </w:t>
      </w:r>
      <w:proofErr w:type="spellStart"/>
      <w:r w:rsidR="00D1227E" w:rsidRPr="00D1227E">
        <w:rPr>
          <w:b/>
          <w:color w:val="000000"/>
        </w:rPr>
        <w:t>ацетонітрилі</w:t>
      </w:r>
      <w:proofErr w:type="spellEnd"/>
      <w:r w:rsidR="00D1227E" w:rsidRPr="00D1227E">
        <w:rPr>
          <w:b/>
          <w:color w:val="000000"/>
        </w:rPr>
        <w:t xml:space="preserve">, уп.10 </w:t>
      </w:r>
      <w:proofErr w:type="spellStart"/>
      <w:r w:rsidR="00D1227E" w:rsidRPr="00D1227E">
        <w:rPr>
          <w:b/>
          <w:color w:val="000000"/>
        </w:rPr>
        <w:t>амп</w:t>
      </w:r>
      <w:proofErr w:type="spellEnd"/>
      <w:r w:rsidR="00D1227E" w:rsidRPr="00D1227E">
        <w:rPr>
          <w:b/>
          <w:color w:val="000000"/>
        </w:rPr>
        <w:t xml:space="preserve"> по 1 мл; 3.  Реагент OPA, 10 мг/мл, 6 </w:t>
      </w:r>
      <w:proofErr w:type="spellStart"/>
      <w:r w:rsidR="00D1227E" w:rsidRPr="00D1227E">
        <w:rPr>
          <w:b/>
          <w:color w:val="000000"/>
        </w:rPr>
        <w:t>амп</w:t>
      </w:r>
      <w:proofErr w:type="spellEnd"/>
      <w:r w:rsidR="00D1227E" w:rsidRPr="00D1227E">
        <w:rPr>
          <w:b/>
          <w:color w:val="000000"/>
        </w:rPr>
        <w:t>/</w:t>
      </w:r>
      <w:proofErr w:type="spellStart"/>
      <w:r w:rsidR="00D1227E" w:rsidRPr="00D1227E">
        <w:rPr>
          <w:b/>
          <w:color w:val="000000"/>
        </w:rPr>
        <w:t>уп</w:t>
      </w:r>
      <w:proofErr w:type="spellEnd"/>
      <w:r w:rsidR="00D1227E" w:rsidRPr="00D1227E">
        <w:rPr>
          <w:b/>
          <w:color w:val="000000"/>
        </w:rPr>
        <w:t>; або еквівалент - код ДК 021:2015 – 33690000-3 лікарські засоби різні</w:t>
      </w:r>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827"/>
        <w:gridCol w:w="1271"/>
        <w:gridCol w:w="920"/>
        <w:gridCol w:w="2513"/>
      </w:tblGrid>
      <w:tr w:rsidR="00B13842" w:rsidRPr="00D658D4" w14:paraId="268A28A3" w14:textId="77777777" w:rsidTr="00B13842">
        <w:trPr>
          <w:trHeight w:val="1530"/>
        </w:trPr>
        <w:tc>
          <w:tcPr>
            <w:tcW w:w="890" w:type="dxa"/>
            <w:shd w:val="clear" w:color="FFFFCC" w:fill="FFFFFF"/>
            <w:noWrap/>
            <w:vAlign w:val="center"/>
            <w:hideMark/>
          </w:tcPr>
          <w:p w14:paraId="064D7201" w14:textId="77777777" w:rsidR="00B13842" w:rsidRDefault="00B13842" w:rsidP="00503469">
            <w:pPr>
              <w:jc w:val="center"/>
              <w:rPr>
                <w:b/>
                <w:bCs/>
                <w:sz w:val="20"/>
                <w:szCs w:val="20"/>
              </w:rPr>
            </w:pPr>
            <w:bookmarkStart w:id="0"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0"/>
          </w:p>
        </w:tc>
        <w:tc>
          <w:tcPr>
            <w:tcW w:w="4827"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1271"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920"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13" w:type="dxa"/>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D1227E" w14:paraId="1C4677FA" w14:textId="77777777" w:rsidTr="00B13842">
        <w:trPr>
          <w:trHeight w:val="854"/>
        </w:trPr>
        <w:tc>
          <w:tcPr>
            <w:tcW w:w="890" w:type="dxa"/>
            <w:shd w:val="clear" w:color="auto" w:fill="auto"/>
            <w:vAlign w:val="center"/>
          </w:tcPr>
          <w:p w14:paraId="2D9FF2A9" w14:textId="22D903DA" w:rsidR="00D1227E" w:rsidRDefault="00D1227E" w:rsidP="00D1227E">
            <w:pPr>
              <w:jc w:val="center"/>
              <w:rPr>
                <w:sz w:val="22"/>
                <w:szCs w:val="22"/>
              </w:rPr>
            </w:pPr>
            <w:r>
              <w:rPr>
                <w:sz w:val="22"/>
                <w:szCs w:val="22"/>
              </w:rPr>
              <w:t>1</w:t>
            </w:r>
          </w:p>
        </w:tc>
        <w:tc>
          <w:tcPr>
            <w:tcW w:w="4827" w:type="dxa"/>
            <w:shd w:val="clear" w:color="auto" w:fill="auto"/>
            <w:vAlign w:val="center"/>
            <w:hideMark/>
          </w:tcPr>
          <w:p w14:paraId="6C2D131C" w14:textId="4803D4D1" w:rsidR="00D1227E" w:rsidRPr="00153A4D" w:rsidRDefault="00D1227E" w:rsidP="00D1227E">
            <w:r>
              <w:rPr>
                <w:color w:val="000000"/>
              </w:rPr>
              <w:t xml:space="preserve"> Стандарт АА 1 </w:t>
            </w:r>
            <w:proofErr w:type="spellStart"/>
            <w:r>
              <w:rPr>
                <w:color w:val="000000"/>
              </w:rPr>
              <w:t>нмоль</w:t>
            </w:r>
            <w:proofErr w:type="spellEnd"/>
            <w:r>
              <w:rPr>
                <w:color w:val="000000"/>
              </w:rPr>
              <w:t xml:space="preserve"> 10 </w:t>
            </w:r>
            <w:proofErr w:type="spellStart"/>
            <w:r>
              <w:rPr>
                <w:color w:val="000000"/>
              </w:rPr>
              <w:t>шт</w:t>
            </w:r>
            <w:proofErr w:type="spellEnd"/>
            <w:r>
              <w:rPr>
                <w:color w:val="000000"/>
              </w:rPr>
              <w:t>/</w:t>
            </w:r>
            <w:proofErr w:type="spellStart"/>
            <w:r>
              <w:rPr>
                <w:color w:val="000000"/>
              </w:rPr>
              <w:t>уп</w:t>
            </w:r>
            <w:proofErr w:type="spellEnd"/>
          </w:p>
        </w:tc>
        <w:tc>
          <w:tcPr>
            <w:tcW w:w="1271" w:type="dxa"/>
            <w:shd w:val="clear" w:color="auto" w:fill="auto"/>
            <w:noWrap/>
            <w:vAlign w:val="center"/>
            <w:hideMark/>
          </w:tcPr>
          <w:p w14:paraId="18431196" w14:textId="7D77E820" w:rsidR="00D1227E" w:rsidRPr="005E71B3" w:rsidRDefault="00D1227E" w:rsidP="00D1227E">
            <w:pPr>
              <w:jc w:val="center"/>
            </w:pPr>
            <w:proofErr w:type="spellStart"/>
            <w:r>
              <w:rPr>
                <w:color w:val="000000"/>
              </w:rPr>
              <w:t>уп</w:t>
            </w:r>
            <w:proofErr w:type="spellEnd"/>
          </w:p>
        </w:tc>
        <w:tc>
          <w:tcPr>
            <w:tcW w:w="920" w:type="dxa"/>
            <w:shd w:val="clear" w:color="auto" w:fill="auto"/>
            <w:noWrap/>
            <w:vAlign w:val="center"/>
            <w:hideMark/>
          </w:tcPr>
          <w:p w14:paraId="60065712" w14:textId="36A57897" w:rsidR="00D1227E" w:rsidRPr="005E71B3" w:rsidRDefault="00D1227E" w:rsidP="00D1227E">
            <w:pPr>
              <w:jc w:val="center"/>
            </w:pPr>
            <w:r>
              <w:rPr>
                <w:color w:val="000000"/>
              </w:rPr>
              <w:t>1</w:t>
            </w:r>
          </w:p>
        </w:tc>
        <w:tc>
          <w:tcPr>
            <w:tcW w:w="2513" w:type="dxa"/>
            <w:shd w:val="clear" w:color="auto" w:fill="auto"/>
            <w:hideMark/>
          </w:tcPr>
          <w:p w14:paraId="6E47347D" w14:textId="5305CBA2" w:rsidR="00D1227E" w:rsidRDefault="00D1227E" w:rsidP="00D1227E">
            <w:pPr>
              <w:rPr>
                <w:sz w:val="20"/>
                <w:szCs w:val="20"/>
              </w:rPr>
            </w:pPr>
            <w:r w:rsidRPr="00F84350">
              <w:t>33690000-3 Лікарські засоби різні</w:t>
            </w:r>
          </w:p>
        </w:tc>
      </w:tr>
      <w:tr w:rsidR="00D1227E" w14:paraId="3DB5686D" w14:textId="77777777" w:rsidTr="00B13842">
        <w:trPr>
          <w:trHeight w:val="854"/>
        </w:trPr>
        <w:tc>
          <w:tcPr>
            <w:tcW w:w="890" w:type="dxa"/>
            <w:shd w:val="clear" w:color="auto" w:fill="auto"/>
            <w:vAlign w:val="center"/>
          </w:tcPr>
          <w:p w14:paraId="21CC4DDC" w14:textId="0A4C5556" w:rsidR="00D1227E" w:rsidRDefault="00D1227E" w:rsidP="00D1227E">
            <w:pPr>
              <w:jc w:val="center"/>
              <w:rPr>
                <w:sz w:val="20"/>
                <w:szCs w:val="20"/>
              </w:rPr>
            </w:pPr>
            <w:r>
              <w:rPr>
                <w:sz w:val="22"/>
                <w:szCs w:val="22"/>
              </w:rPr>
              <w:t>2</w:t>
            </w:r>
          </w:p>
        </w:tc>
        <w:tc>
          <w:tcPr>
            <w:tcW w:w="4827" w:type="dxa"/>
            <w:shd w:val="clear" w:color="auto" w:fill="auto"/>
            <w:vAlign w:val="center"/>
          </w:tcPr>
          <w:p w14:paraId="35D3C60B" w14:textId="11CA1323" w:rsidR="00D1227E" w:rsidRPr="00153A4D" w:rsidRDefault="00D1227E" w:rsidP="00D1227E">
            <w:r>
              <w:rPr>
                <w:color w:val="000000"/>
              </w:rPr>
              <w:t xml:space="preserve"> Реагент FMOC, 2,5 мг/мл, в </w:t>
            </w:r>
            <w:proofErr w:type="spellStart"/>
            <w:r>
              <w:rPr>
                <w:color w:val="000000"/>
              </w:rPr>
              <w:t>ацетонітрилі</w:t>
            </w:r>
            <w:proofErr w:type="spellEnd"/>
            <w:r>
              <w:rPr>
                <w:color w:val="000000"/>
              </w:rPr>
              <w:t xml:space="preserve">, уп.10 </w:t>
            </w:r>
            <w:proofErr w:type="spellStart"/>
            <w:r>
              <w:rPr>
                <w:color w:val="000000"/>
              </w:rPr>
              <w:t>амп</w:t>
            </w:r>
            <w:proofErr w:type="spellEnd"/>
            <w:r>
              <w:rPr>
                <w:color w:val="000000"/>
              </w:rPr>
              <w:t xml:space="preserve"> по 1 мл</w:t>
            </w:r>
          </w:p>
        </w:tc>
        <w:tc>
          <w:tcPr>
            <w:tcW w:w="1271" w:type="dxa"/>
            <w:shd w:val="clear" w:color="auto" w:fill="auto"/>
            <w:noWrap/>
            <w:vAlign w:val="center"/>
          </w:tcPr>
          <w:p w14:paraId="186154A9" w14:textId="53F2109D" w:rsidR="00D1227E" w:rsidRPr="005E71B3" w:rsidRDefault="00D1227E" w:rsidP="00D1227E">
            <w:pPr>
              <w:jc w:val="center"/>
            </w:pPr>
            <w:proofErr w:type="spellStart"/>
            <w:r>
              <w:rPr>
                <w:color w:val="000000"/>
              </w:rPr>
              <w:t>уп</w:t>
            </w:r>
            <w:proofErr w:type="spellEnd"/>
          </w:p>
        </w:tc>
        <w:tc>
          <w:tcPr>
            <w:tcW w:w="920" w:type="dxa"/>
            <w:shd w:val="clear" w:color="auto" w:fill="auto"/>
            <w:noWrap/>
            <w:vAlign w:val="center"/>
          </w:tcPr>
          <w:p w14:paraId="68F9A7DE" w14:textId="6BBA9C19" w:rsidR="00D1227E" w:rsidRPr="005E71B3" w:rsidRDefault="00D1227E" w:rsidP="00D1227E">
            <w:pPr>
              <w:jc w:val="center"/>
            </w:pPr>
            <w:r>
              <w:rPr>
                <w:color w:val="000000"/>
              </w:rPr>
              <w:t>2</w:t>
            </w:r>
          </w:p>
        </w:tc>
        <w:tc>
          <w:tcPr>
            <w:tcW w:w="2513" w:type="dxa"/>
            <w:shd w:val="clear" w:color="auto" w:fill="auto"/>
          </w:tcPr>
          <w:p w14:paraId="4CA9CCA2" w14:textId="571C764E" w:rsidR="00D1227E" w:rsidRPr="00F84350" w:rsidRDefault="00D1227E" w:rsidP="00D1227E">
            <w:r w:rsidRPr="00E23D28">
              <w:t>33690000-3 Лікарські засоби різні</w:t>
            </w:r>
          </w:p>
        </w:tc>
      </w:tr>
      <w:tr w:rsidR="00D1227E" w14:paraId="364AFF62" w14:textId="77777777" w:rsidTr="000F3A88">
        <w:trPr>
          <w:trHeight w:val="854"/>
        </w:trPr>
        <w:tc>
          <w:tcPr>
            <w:tcW w:w="890" w:type="dxa"/>
            <w:shd w:val="clear" w:color="auto" w:fill="auto"/>
            <w:vAlign w:val="center"/>
          </w:tcPr>
          <w:p w14:paraId="7077520B" w14:textId="1CC09000" w:rsidR="00D1227E" w:rsidRDefault="00D1227E" w:rsidP="00D1227E">
            <w:pPr>
              <w:jc w:val="center"/>
              <w:rPr>
                <w:sz w:val="20"/>
                <w:szCs w:val="20"/>
              </w:rPr>
            </w:pPr>
            <w:r>
              <w:rPr>
                <w:sz w:val="22"/>
                <w:szCs w:val="22"/>
              </w:rPr>
              <w:t>3</w:t>
            </w:r>
          </w:p>
        </w:tc>
        <w:tc>
          <w:tcPr>
            <w:tcW w:w="4827" w:type="dxa"/>
            <w:shd w:val="clear" w:color="auto" w:fill="auto"/>
            <w:vAlign w:val="center"/>
          </w:tcPr>
          <w:p w14:paraId="2C937346" w14:textId="73065280" w:rsidR="00D1227E" w:rsidRPr="00153A4D" w:rsidRDefault="00D1227E" w:rsidP="00D1227E">
            <w:r>
              <w:rPr>
                <w:color w:val="000000"/>
              </w:rPr>
              <w:t xml:space="preserve"> Реагент OPA, 10 мг/мл, 6 </w:t>
            </w:r>
            <w:proofErr w:type="spellStart"/>
            <w:r>
              <w:rPr>
                <w:color w:val="000000"/>
              </w:rPr>
              <w:t>амп</w:t>
            </w:r>
            <w:proofErr w:type="spellEnd"/>
            <w:r>
              <w:rPr>
                <w:color w:val="000000"/>
              </w:rPr>
              <w:t>/</w:t>
            </w:r>
            <w:proofErr w:type="spellStart"/>
            <w:r>
              <w:rPr>
                <w:color w:val="000000"/>
              </w:rPr>
              <w:t>уп</w:t>
            </w:r>
            <w:proofErr w:type="spellEnd"/>
            <w:r>
              <w:rPr>
                <w:color w:val="000000"/>
              </w:rPr>
              <w:t xml:space="preserve"> </w:t>
            </w:r>
          </w:p>
        </w:tc>
        <w:tc>
          <w:tcPr>
            <w:tcW w:w="1271" w:type="dxa"/>
            <w:shd w:val="clear" w:color="auto" w:fill="auto"/>
            <w:noWrap/>
            <w:vAlign w:val="center"/>
          </w:tcPr>
          <w:p w14:paraId="2FBA00E6" w14:textId="286341DC" w:rsidR="00D1227E" w:rsidRPr="005E71B3" w:rsidRDefault="00D1227E" w:rsidP="00D1227E">
            <w:pPr>
              <w:jc w:val="center"/>
            </w:pPr>
            <w:proofErr w:type="spellStart"/>
            <w:r>
              <w:rPr>
                <w:color w:val="000000"/>
              </w:rPr>
              <w:t>уп</w:t>
            </w:r>
            <w:proofErr w:type="spellEnd"/>
          </w:p>
        </w:tc>
        <w:tc>
          <w:tcPr>
            <w:tcW w:w="920" w:type="dxa"/>
            <w:shd w:val="clear" w:color="auto" w:fill="auto"/>
            <w:noWrap/>
            <w:vAlign w:val="center"/>
          </w:tcPr>
          <w:p w14:paraId="0DC14170" w14:textId="3F64B2B1" w:rsidR="00D1227E" w:rsidRPr="005E71B3" w:rsidRDefault="00D1227E" w:rsidP="00D1227E">
            <w:pPr>
              <w:jc w:val="center"/>
            </w:pPr>
            <w:r>
              <w:rPr>
                <w:color w:val="000000"/>
              </w:rPr>
              <w:t>3</w:t>
            </w:r>
          </w:p>
        </w:tc>
        <w:tc>
          <w:tcPr>
            <w:tcW w:w="2513" w:type="dxa"/>
            <w:shd w:val="clear" w:color="auto" w:fill="auto"/>
          </w:tcPr>
          <w:p w14:paraId="49F81CE9" w14:textId="79F3786E" w:rsidR="00D1227E" w:rsidRPr="00F84350" w:rsidRDefault="00D1227E" w:rsidP="00D1227E">
            <w:r w:rsidRPr="00E23D28">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1F491D41" w14:textId="77777777" w:rsidR="00D1227E" w:rsidRPr="00D1227E" w:rsidRDefault="00D1227E" w:rsidP="00D1227E">
      <w:pPr>
        <w:spacing w:after="160" w:line="259" w:lineRule="auto"/>
        <w:jc w:val="center"/>
        <w:rPr>
          <w:rFonts w:eastAsia="Calibri"/>
          <w:b/>
          <w:sz w:val="28"/>
          <w:szCs w:val="28"/>
          <w:lang w:eastAsia="en-US"/>
        </w:rPr>
      </w:pPr>
      <w:r w:rsidRPr="00D1227E">
        <w:rPr>
          <w:rFonts w:eastAsia="Calibri"/>
          <w:b/>
          <w:sz w:val="28"/>
          <w:szCs w:val="28"/>
          <w:lang w:eastAsia="en-US"/>
        </w:rPr>
        <w:t>Медико-технічні вимоги на закупівлю реагентів для Центру генетичної діагностики та клітинної імунотерапії</w:t>
      </w:r>
    </w:p>
    <w:p w14:paraId="52F3FA50" w14:textId="77777777" w:rsidR="00D1227E" w:rsidRPr="00D1227E" w:rsidRDefault="00D1227E" w:rsidP="00D1227E">
      <w:pPr>
        <w:spacing w:after="160" w:line="259" w:lineRule="auto"/>
        <w:jc w:val="center"/>
        <w:rPr>
          <w:rFonts w:eastAsia="Calibri"/>
          <w:b/>
          <w:sz w:val="28"/>
          <w:szCs w:val="28"/>
          <w:lang w:eastAsia="en-US"/>
        </w:rPr>
      </w:pPr>
      <w:r w:rsidRPr="00D1227E">
        <w:rPr>
          <w:rFonts w:eastAsia="Calibri"/>
          <w:b/>
          <w:sz w:val="28"/>
          <w:szCs w:val="28"/>
          <w:lang w:eastAsia="en-US"/>
        </w:rPr>
        <w:t xml:space="preserve">ДНП «НДСЛ «ОХМАТДИТ» МОЗ України» </w:t>
      </w:r>
    </w:p>
    <w:p w14:paraId="74D6B5A3" w14:textId="77777777" w:rsidR="00D1227E" w:rsidRPr="00D1227E" w:rsidRDefault="00D1227E" w:rsidP="00D1227E">
      <w:pPr>
        <w:spacing w:after="160" w:line="259" w:lineRule="auto"/>
        <w:rPr>
          <w:rFonts w:eastAsia="Calibri"/>
          <w:b/>
          <w:u w:val="single"/>
          <w:lang w:eastAsia="en-US"/>
        </w:rPr>
      </w:pPr>
      <w:r w:rsidRPr="00D1227E">
        <w:rPr>
          <w:rFonts w:eastAsia="Calibri"/>
          <w:b/>
          <w:u w:val="single"/>
          <w:lang w:eastAsia="en-US"/>
        </w:rPr>
        <w:t>Загальні вимоги</w:t>
      </w:r>
    </w:p>
    <w:p w14:paraId="6C03219A"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t xml:space="preserve">Якість товару має відповідати вимогам національних та міжнародних стандартів.  Учасник має надати декларацію про відповідність та/або сертифікат відповідності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D1227E">
        <w:rPr>
          <w:rFonts w:eastAsia="Calibri"/>
          <w:lang w:eastAsia="en-US"/>
        </w:rPr>
        <w:t>invitro</w:t>
      </w:r>
      <w:proofErr w:type="spellEnd"/>
      <w:r w:rsidRPr="00D1227E">
        <w:rPr>
          <w:rFonts w:eastAsia="Calibri"/>
          <w:lang w:eastAsia="en-US"/>
        </w:rPr>
        <w:t>»)</w:t>
      </w:r>
    </w:p>
    <w:p w14:paraId="4F2D06A8"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t>Учасник повинен надати копію/</w:t>
      </w:r>
      <w:proofErr w:type="spellStart"/>
      <w:r w:rsidRPr="00D1227E">
        <w:rPr>
          <w:rFonts w:eastAsia="Calibri"/>
          <w:lang w:eastAsia="en-US"/>
        </w:rPr>
        <w:t>сканкопію</w:t>
      </w:r>
      <w:proofErr w:type="spellEnd"/>
      <w:r w:rsidRPr="00D1227E">
        <w:rPr>
          <w:rFonts w:eastAsia="Calibri"/>
          <w:lang w:eastAsia="en-US"/>
        </w:rPr>
        <w:t xml:space="preserve">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p>
    <w:p w14:paraId="0D6542A9"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t xml:space="preserve">Термін придатності товарів на момент поставки повинен складати не менше 6 місяців та не менше 80% від загального терміну придатності з дня завезення їх на склад Замовника.  </w:t>
      </w:r>
    </w:p>
    <w:p w14:paraId="00BB08E4"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2250CED9"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t>Товар повинен бути новим, цілим, без пошкоджень заводської упаковки та її вмісту, зберігатися та транспортуватися у відповідному температурному режимі,  згідно інструкцій та вимог</w:t>
      </w:r>
      <w:r w:rsidRPr="00D1227E">
        <w:rPr>
          <w:rFonts w:eastAsia="Calibri"/>
          <w:sz w:val="22"/>
          <w:szCs w:val="22"/>
          <w:lang w:eastAsia="uk-UA"/>
        </w:rPr>
        <w:t xml:space="preserve"> до кожної позиції.</w:t>
      </w:r>
      <w:r w:rsidRPr="00D1227E">
        <w:rPr>
          <w:rFonts w:eastAsia="Calibri"/>
          <w:lang w:eastAsia="en-US"/>
        </w:rPr>
        <w:t>.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111C2145"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lang w:eastAsia="en-US"/>
        </w:rPr>
        <w:lastRenderedPageBreak/>
        <w:t>Товар має поставлятись транспортом Учасника за умови попередньої заявки Замовника та оплачуватись тільки по факту поставки товару протягом 30 (тридцяти) банківських днів після підписання відповідної видаткової накладної.</w:t>
      </w:r>
    </w:p>
    <w:p w14:paraId="7F350926" w14:textId="77777777" w:rsidR="00D1227E" w:rsidRPr="00D1227E" w:rsidRDefault="00D1227E" w:rsidP="00D1227E">
      <w:pPr>
        <w:numPr>
          <w:ilvl w:val="0"/>
          <w:numId w:val="8"/>
        </w:numPr>
        <w:spacing w:after="160" w:line="259" w:lineRule="auto"/>
        <w:jc w:val="both"/>
        <w:rPr>
          <w:rFonts w:eastAsia="Calibri"/>
          <w:lang w:eastAsia="uk-UA"/>
        </w:rPr>
      </w:pPr>
      <w:r w:rsidRPr="00D1227E">
        <w:rPr>
          <w:rFonts w:eastAsia="Calibri"/>
          <w:lang w:eastAsia="uk-UA"/>
        </w:rPr>
        <w:t>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30ACFE64" w14:textId="77777777" w:rsidR="00D1227E" w:rsidRPr="00D1227E" w:rsidRDefault="00D1227E" w:rsidP="00D1227E">
      <w:pPr>
        <w:numPr>
          <w:ilvl w:val="0"/>
          <w:numId w:val="8"/>
        </w:numPr>
        <w:spacing w:after="160" w:line="259" w:lineRule="auto"/>
        <w:contextualSpacing/>
        <w:jc w:val="both"/>
        <w:rPr>
          <w:rFonts w:eastAsia="Calibri"/>
          <w:lang w:eastAsia="en-US"/>
        </w:rPr>
      </w:pPr>
      <w:r w:rsidRPr="00D1227E">
        <w:rPr>
          <w:rFonts w:eastAsia="Calibri"/>
          <w:sz w:val="22"/>
          <w:szCs w:val="22"/>
          <w:lang w:eastAsia="uk-UA"/>
        </w:rPr>
        <w:t>Учасник надає</w:t>
      </w:r>
      <w:r w:rsidRPr="00D1227E">
        <w:rPr>
          <w:rFonts w:eastAsia="Calibri"/>
          <w:lang w:eastAsia="en-US"/>
        </w:rPr>
        <w:t xml:space="preserve"> оригінал гарантійного листа учасника з підтвердженням можливості постачання товару необхідної кількості та належної якості та у строки передбачені тендерною документацією. Гарантійний лист повинен включати номер процедури закупівлі в системі електронних </w:t>
      </w:r>
      <w:proofErr w:type="spellStart"/>
      <w:r w:rsidRPr="00D1227E">
        <w:rPr>
          <w:rFonts w:eastAsia="Calibri"/>
          <w:lang w:eastAsia="en-US"/>
        </w:rPr>
        <w:t>закупівель</w:t>
      </w:r>
      <w:proofErr w:type="spellEnd"/>
      <w:r w:rsidRPr="00D1227E">
        <w:rPr>
          <w:rFonts w:eastAsia="Calibri"/>
          <w:lang w:eastAsia="en-US"/>
        </w:rPr>
        <w:t>, а також назву предмета закупівлі та назву замовника.</w:t>
      </w:r>
    </w:p>
    <w:p w14:paraId="77A7FCB2" w14:textId="77777777" w:rsidR="00D1227E" w:rsidRPr="00D1227E" w:rsidRDefault="00D1227E" w:rsidP="00D1227E">
      <w:pPr>
        <w:spacing w:after="160" w:line="259" w:lineRule="auto"/>
        <w:rPr>
          <w:rFonts w:eastAsia="Calibri"/>
          <w:b/>
          <w:u w:val="single"/>
          <w:lang w:eastAsia="en-US"/>
        </w:rPr>
      </w:pPr>
      <w:r w:rsidRPr="00D1227E">
        <w:rPr>
          <w:rFonts w:eastAsia="Calibri"/>
          <w:b/>
          <w:u w:val="single"/>
          <w:lang w:eastAsia="en-US"/>
        </w:rPr>
        <w:t>Загальні вимоги до реагентів</w:t>
      </w:r>
    </w:p>
    <w:p w14:paraId="0296259D" w14:textId="77777777" w:rsidR="00D1227E" w:rsidRPr="00D1227E" w:rsidRDefault="00D1227E" w:rsidP="00D1227E">
      <w:pPr>
        <w:numPr>
          <w:ilvl w:val="0"/>
          <w:numId w:val="9"/>
        </w:numPr>
        <w:spacing w:after="160" w:line="259" w:lineRule="auto"/>
        <w:contextualSpacing/>
        <w:jc w:val="both"/>
        <w:rPr>
          <w:rFonts w:eastAsia="Calibri"/>
          <w:lang w:eastAsia="en-US"/>
        </w:rPr>
      </w:pPr>
      <w:r w:rsidRPr="00D1227E">
        <w:rPr>
          <w:rFonts w:eastAsia="Calibri"/>
          <w:b/>
          <w:lang w:eastAsia="en-US"/>
        </w:rPr>
        <w:t xml:space="preserve">Стандарт АА 1 </w:t>
      </w:r>
      <w:proofErr w:type="spellStart"/>
      <w:r w:rsidRPr="00D1227E">
        <w:rPr>
          <w:rFonts w:eastAsia="Calibri"/>
          <w:b/>
          <w:lang w:eastAsia="en-US"/>
        </w:rPr>
        <w:t>нмоль</w:t>
      </w:r>
      <w:proofErr w:type="spellEnd"/>
      <w:r w:rsidRPr="00D1227E">
        <w:rPr>
          <w:rFonts w:eastAsia="Calibri"/>
          <w:b/>
          <w:lang w:eastAsia="en-US"/>
        </w:rPr>
        <w:t xml:space="preserve"> 10 </w:t>
      </w:r>
      <w:proofErr w:type="spellStart"/>
      <w:r w:rsidRPr="00D1227E">
        <w:rPr>
          <w:rFonts w:eastAsia="Calibri"/>
          <w:b/>
          <w:lang w:eastAsia="en-US"/>
        </w:rPr>
        <w:t>шт</w:t>
      </w:r>
      <w:proofErr w:type="spellEnd"/>
      <w:r w:rsidRPr="00D1227E">
        <w:rPr>
          <w:rFonts w:eastAsia="Calibri"/>
          <w:b/>
          <w:lang w:eastAsia="en-US"/>
        </w:rPr>
        <w:t>/</w:t>
      </w:r>
      <w:proofErr w:type="spellStart"/>
      <w:r w:rsidRPr="00D1227E">
        <w:rPr>
          <w:rFonts w:eastAsia="Calibri"/>
          <w:b/>
          <w:lang w:eastAsia="en-US"/>
        </w:rPr>
        <w:t>уп</w:t>
      </w:r>
      <w:proofErr w:type="spellEnd"/>
      <w:r w:rsidRPr="00D1227E">
        <w:rPr>
          <w:rFonts w:eastAsia="Calibri"/>
          <w:b/>
          <w:lang w:eastAsia="en-US"/>
        </w:rPr>
        <w:t>:</w:t>
      </w:r>
      <w:r w:rsidRPr="00D1227E">
        <w:rPr>
          <w:rFonts w:eastAsia="Calibri"/>
          <w:lang w:eastAsia="en-US"/>
        </w:rPr>
        <w:t xml:space="preserve"> аналітичний стандарт суміші амінокислот, 10х1МЛ, Загальний об’єм: 10 мл. До складу входять в концентрації 2,5 </w:t>
      </w:r>
      <w:proofErr w:type="spellStart"/>
      <w:r w:rsidRPr="00D1227E">
        <w:rPr>
          <w:rFonts w:eastAsia="Calibri"/>
          <w:lang w:eastAsia="en-US"/>
        </w:rPr>
        <w:t>мкмоль</w:t>
      </w:r>
      <w:proofErr w:type="spellEnd"/>
      <w:r w:rsidRPr="00D1227E">
        <w:rPr>
          <w:rFonts w:eastAsia="Calibri"/>
          <w:lang w:eastAsia="en-US"/>
        </w:rPr>
        <w:t xml:space="preserve"> на мл у 0,1 N </w:t>
      </w:r>
      <w:proofErr w:type="spellStart"/>
      <w:r w:rsidRPr="00D1227E">
        <w:rPr>
          <w:rFonts w:eastAsia="Calibri"/>
          <w:lang w:eastAsia="en-US"/>
        </w:rPr>
        <w:t>HCl</w:t>
      </w:r>
      <w:proofErr w:type="spellEnd"/>
      <w:r w:rsidRPr="00D1227E">
        <w:rPr>
          <w:rFonts w:eastAsia="Calibri"/>
          <w:lang w:eastAsia="en-US"/>
        </w:rPr>
        <w:t>: L-аланін, хлористий амоній, L-аргінін, L-аспарагінова кислота, L-глутамінова кислота, Гліцин, L-</w:t>
      </w:r>
      <w:proofErr w:type="spellStart"/>
      <w:r w:rsidRPr="00D1227E">
        <w:rPr>
          <w:rFonts w:eastAsia="Calibri"/>
          <w:lang w:eastAsia="en-US"/>
        </w:rPr>
        <w:t>гістидин</w:t>
      </w:r>
      <w:proofErr w:type="spellEnd"/>
      <w:r w:rsidRPr="00D1227E">
        <w:rPr>
          <w:rFonts w:eastAsia="Calibri"/>
          <w:lang w:eastAsia="en-US"/>
        </w:rPr>
        <w:t>,  L-Ізолейцин,  L-лейцин,  L-лізин, L-метіонін, L-фенілаланін, L-пролін, L-</w:t>
      </w:r>
      <w:proofErr w:type="spellStart"/>
      <w:r w:rsidRPr="00D1227E">
        <w:rPr>
          <w:rFonts w:eastAsia="Calibri"/>
          <w:lang w:eastAsia="en-US"/>
        </w:rPr>
        <w:t>серин</w:t>
      </w:r>
      <w:proofErr w:type="spellEnd"/>
      <w:r w:rsidRPr="00D1227E">
        <w:rPr>
          <w:rFonts w:eastAsia="Calibri"/>
          <w:lang w:eastAsia="en-US"/>
        </w:rPr>
        <w:t>, L-</w:t>
      </w:r>
      <w:proofErr w:type="spellStart"/>
      <w:r w:rsidRPr="00D1227E">
        <w:rPr>
          <w:rFonts w:eastAsia="Calibri"/>
          <w:lang w:eastAsia="en-US"/>
        </w:rPr>
        <w:t>треонін</w:t>
      </w:r>
      <w:proofErr w:type="spellEnd"/>
      <w:r w:rsidRPr="00D1227E">
        <w:rPr>
          <w:rFonts w:eastAsia="Calibri"/>
          <w:lang w:eastAsia="en-US"/>
        </w:rPr>
        <w:t xml:space="preserve">, L-тирозин, валін. В концентрації 1,25 </w:t>
      </w:r>
      <w:proofErr w:type="spellStart"/>
      <w:r w:rsidRPr="00D1227E">
        <w:rPr>
          <w:rFonts w:eastAsia="Calibri"/>
          <w:lang w:eastAsia="en-US"/>
        </w:rPr>
        <w:t>мкмоль</w:t>
      </w:r>
      <w:proofErr w:type="spellEnd"/>
      <w:r w:rsidRPr="00D1227E">
        <w:rPr>
          <w:rFonts w:eastAsia="Calibri"/>
          <w:lang w:eastAsia="en-US"/>
        </w:rPr>
        <w:t xml:space="preserve"> / мл: L-</w:t>
      </w:r>
      <w:proofErr w:type="spellStart"/>
      <w:r w:rsidRPr="00D1227E">
        <w:rPr>
          <w:rFonts w:eastAsia="Calibri"/>
          <w:lang w:eastAsia="en-US"/>
        </w:rPr>
        <w:t>цистин</w:t>
      </w:r>
      <w:proofErr w:type="spellEnd"/>
      <w:r w:rsidRPr="00D1227E">
        <w:rPr>
          <w:rFonts w:eastAsia="Calibri"/>
          <w:lang w:eastAsia="en-US"/>
        </w:rPr>
        <w:t>. Температура зберігання: в межах 2-8°C.</w:t>
      </w:r>
    </w:p>
    <w:p w14:paraId="552DAFB5" w14:textId="77777777" w:rsidR="00D1227E" w:rsidRPr="00D1227E" w:rsidRDefault="00D1227E" w:rsidP="00D1227E">
      <w:pPr>
        <w:numPr>
          <w:ilvl w:val="0"/>
          <w:numId w:val="9"/>
        </w:numPr>
        <w:spacing w:after="160" w:line="259" w:lineRule="auto"/>
        <w:contextualSpacing/>
        <w:jc w:val="both"/>
        <w:rPr>
          <w:rFonts w:eastAsia="Calibri"/>
          <w:lang w:eastAsia="en-US"/>
        </w:rPr>
      </w:pPr>
      <w:r w:rsidRPr="00D1227E">
        <w:rPr>
          <w:rFonts w:eastAsia="Calibri"/>
          <w:b/>
          <w:lang w:eastAsia="en-US"/>
        </w:rPr>
        <w:t xml:space="preserve">Реагент FMOC, 2,5 мг/мл, в </w:t>
      </w:r>
      <w:proofErr w:type="spellStart"/>
      <w:r w:rsidRPr="00D1227E">
        <w:rPr>
          <w:rFonts w:eastAsia="Calibri"/>
          <w:b/>
          <w:lang w:eastAsia="en-US"/>
        </w:rPr>
        <w:t>ацетонітрилі</w:t>
      </w:r>
      <w:proofErr w:type="spellEnd"/>
      <w:r w:rsidRPr="00D1227E">
        <w:rPr>
          <w:rFonts w:eastAsia="Calibri"/>
          <w:b/>
          <w:lang w:eastAsia="en-US"/>
        </w:rPr>
        <w:t xml:space="preserve">, уп.10 </w:t>
      </w:r>
      <w:proofErr w:type="spellStart"/>
      <w:r w:rsidRPr="00D1227E">
        <w:rPr>
          <w:rFonts w:eastAsia="Calibri"/>
          <w:b/>
          <w:lang w:eastAsia="en-US"/>
        </w:rPr>
        <w:t>амп</w:t>
      </w:r>
      <w:proofErr w:type="spellEnd"/>
      <w:r w:rsidRPr="00D1227E">
        <w:rPr>
          <w:rFonts w:eastAsia="Calibri"/>
          <w:b/>
          <w:lang w:eastAsia="en-US"/>
        </w:rPr>
        <w:t xml:space="preserve"> по 1 мл: </w:t>
      </w:r>
      <w:proofErr w:type="spellStart"/>
      <w:r w:rsidRPr="00D1227E">
        <w:rPr>
          <w:rFonts w:eastAsia="Calibri"/>
          <w:lang w:eastAsia="en-US"/>
        </w:rPr>
        <w:t>дериватизуючий</w:t>
      </w:r>
      <w:proofErr w:type="spellEnd"/>
      <w:r w:rsidRPr="00D1227E">
        <w:rPr>
          <w:rFonts w:eastAsia="Calibri"/>
          <w:lang w:eastAsia="en-US"/>
        </w:rPr>
        <w:t xml:space="preserve"> реагент FMOC 1мл х 10 ампул для аналізу амінокислот методом ВЕРХ. Кількість в </w:t>
      </w:r>
      <w:proofErr w:type="spellStart"/>
      <w:r w:rsidRPr="00D1227E">
        <w:rPr>
          <w:rFonts w:eastAsia="Calibri"/>
          <w:lang w:eastAsia="en-US"/>
        </w:rPr>
        <w:t>пакованні</w:t>
      </w:r>
      <w:proofErr w:type="spellEnd"/>
      <w:r w:rsidRPr="00D1227E">
        <w:rPr>
          <w:rFonts w:eastAsia="Calibri"/>
          <w:lang w:eastAsia="en-US"/>
        </w:rPr>
        <w:t xml:space="preserve"> не менше 10 ампул. Кількість реагенту в ампул - 1 мл.  </w:t>
      </w:r>
    </w:p>
    <w:p w14:paraId="54BA8B05" w14:textId="77777777" w:rsidR="00D1227E" w:rsidRPr="00D1227E" w:rsidRDefault="00D1227E" w:rsidP="00D1227E">
      <w:pPr>
        <w:numPr>
          <w:ilvl w:val="0"/>
          <w:numId w:val="9"/>
        </w:numPr>
        <w:spacing w:after="160" w:line="259" w:lineRule="auto"/>
        <w:contextualSpacing/>
        <w:jc w:val="both"/>
        <w:rPr>
          <w:rFonts w:eastAsia="Calibri"/>
          <w:lang w:eastAsia="en-US"/>
        </w:rPr>
      </w:pPr>
      <w:r w:rsidRPr="00D1227E">
        <w:rPr>
          <w:rFonts w:eastAsia="Calibri"/>
          <w:b/>
          <w:lang w:eastAsia="en-US"/>
        </w:rPr>
        <w:t xml:space="preserve">Реагент OPA, 10 мг/мл, 6 </w:t>
      </w:r>
      <w:proofErr w:type="spellStart"/>
      <w:r w:rsidRPr="00D1227E">
        <w:rPr>
          <w:rFonts w:eastAsia="Calibri"/>
          <w:b/>
          <w:lang w:eastAsia="en-US"/>
        </w:rPr>
        <w:t>амп</w:t>
      </w:r>
      <w:proofErr w:type="spellEnd"/>
      <w:r w:rsidRPr="00D1227E">
        <w:rPr>
          <w:rFonts w:eastAsia="Calibri"/>
          <w:b/>
          <w:lang w:eastAsia="en-US"/>
        </w:rPr>
        <w:t>/</w:t>
      </w:r>
      <w:proofErr w:type="spellStart"/>
      <w:r w:rsidRPr="00D1227E">
        <w:rPr>
          <w:rFonts w:eastAsia="Calibri"/>
          <w:b/>
          <w:lang w:eastAsia="en-US"/>
        </w:rPr>
        <w:t>уп</w:t>
      </w:r>
      <w:proofErr w:type="spellEnd"/>
      <w:r w:rsidRPr="00D1227E">
        <w:rPr>
          <w:rFonts w:eastAsia="Calibri"/>
          <w:b/>
          <w:lang w:eastAsia="en-US"/>
        </w:rPr>
        <w:t xml:space="preserve">: </w:t>
      </w:r>
      <w:r w:rsidRPr="00D1227E">
        <w:rPr>
          <w:rFonts w:eastAsia="Calibri"/>
          <w:lang w:eastAsia="en-US"/>
        </w:rPr>
        <w:t xml:space="preserve">калібрувальний стандарт(суміш ОРА) 10 мг/мл, 6 </w:t>
      </w:r>
      <w:proofErr w:type="spellStart"/>
      <w:r w:rsidRPr="00D1227E">
        <w:rPr>
          <w:rFonts w:eastAsia="Calibri"/>
          <w:lang w:eastAsia="en-US"/>
        </w:rPr>
        <w:t>амп</w:t>
      </w:r>
      <w:proofErr w:type="spellEnd"/>
      <w:r w:rsidRPr="00D1227E">
        <w:rPr>
          <w:rFonts w:eastAsia="Calibri"/>
          <w:lang w:eastAsia="en-US"/>
        </w:rPr>
        <w:t xml:space="preserve">./пак. Кількість в </w:t>
      </w:r>
      <w:proofErr w:type="spellStart"/>
      <w:r w:rsidRPr="00D1227E">
        <w:rPr>
          <w:rFonts w:eastAsia="Calibri"/>
          <w:lang w:eastAsia="en-US"/>
        </w:rPr>
        <w:t>пакованні</w:t>
      </w:r>
      <w:proofErr w:type="spellEnd"/>
      <w:r w:rsidRPr="00D1227E">
        <w:rPr>
          <w:rFonts w:eastAsia="Calibri"/>
          <w:lang w:eastAsia="en-US"/>
        </w:rPr>
        <w:t xml:space="preserve"> не менше 1 ампул. Кількість реагенту в ампулі – 1 мл.</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95F0A60"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D1227E" w:rsidRPr="00D1227E">
        <w:rPr>
          <w:color w:val="000000"/>
        </w:rPr>
        <w:t>425 029</w:t>
      </w:r>
      <w:r w:rsidR="00B13842" w:rsidRPr="00B13842">
        <w:rPr>
          <w:color w:val="000000"/>
        </w:rPr>
        <w:t>,00</w:t>
      </w:r>
      <w:r w:rsidR="00153A4D" w:rsidRPr="00032B14">
        <w:rPr>
          <w:color w:val="000000"/>
        </w:rPr>
        <w:t xml:space="preserve"> </w:t>
      </w:r>
      <w:r w:rsidR="00153A4D">
        <w:rPr>
          <w:color w:val="000000"/>
        </w:rPr>
        <w:t>грн (</w:t>
      </w:r>
      <w:r w:rsidR="00D1227E">
        <w:rPr>
          <w:color w:val="000000"/>
          <w:lang w:val="en-US"/>
        </w:rPr>
        <w:t>x</w:t>
      </w:r>
      <w:proofErr w:type="spellStart"/>
      <w:r w:rsidR="00D1227E" w:rsidRPr="00D1227E">
        <w:rPr>
          <w:color w:val="000000"/>
        </w:rPr>
        <w:t>отириста</w:t>
      </w:r>
      <w:proofErr w:type="spellEnd"/>
      <w:r w:rsidR="00D1227E" w:rsidRPr="00D1227E">
        <w:rPr>
          <w:color w:val="000000"/>
        </w:rPr>
        <w:t xml:space="preserve"> д</w:t>
      </w:r>
      <w:bookmarkStart w:id="4" w:name="_GoBack"/>
      <w:bookmarkEnd w:id="4"/>
      <w:r w:rsidR="00D1227E" w:rsidRPr="00D1227E">
        <w:rPr>
          <w:color w:val="000000"/>
        </w:rPr>
        <w:t>вадцять п'ять тисяч двадцять дев'ять гривень 00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13842"/>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1227E"/>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3022</Words>
  <Characters>1724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2026-03-24T12:13:00Z</dcterms:modified>
</cp:coreProperties>
</file>