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66AAC" w14:textId="31F4340E" w:rsidR="000E4C7B" w:rsidRPr="00642316" w:rsidRDefault="006B2132" w:rsidP="00574108">
      <w:pPr>
        <w:spacing w:after="0"/>
        <w:jc w:val="center"/>
        <w:outlineLvl w:val="0"/>
        <w:rPr>
          <w:rFonts w:ascii="Times New Roman" w:hAnsi="Times New Roman" w:cs="Times New Roman"/>
          <w:b/>
          <w:sz w:val="24"/>
          <w:szCs w:val="24"/>
        </w:rPr>
      </w:pPr>
      <w:proofErr w:type="spellStart"/>
      <w:r w:rsidRPr="00642316">
        <w:rPr>
          <w:rFonts w:ascii="Times New Roman" w:hAnsi="Times New Roman" w:cs="Times New Roman"/>
          <w:b/>
          <w:sz w:val="24"/>
          <w:szCs w:val="24"/>
        </w:rPr>
        <w:t>Обгрунтування</w:t>
      </w:r>
      <w:proofErr w:type="spellEnd"/>
      <w:r w:rsidRPr="00642316">
        <w:rPr>
          <w:rFonts w:ascii="Times New Roman" w:hAnsi="Times New Roman" w:cs="Times New Roman"/>
          <w:b/>
          <w:sz w:val="24"/>
          <w:szCs w:val="24"/>
        </w:rPr>
        <w:t xml:space="preserve"> технічних, якісних і кількісних характеристик:</w:t>
      </w:r>
    </w:p>
    <w:p w14:paraId="38C468AF" w14:textId="6B2FA69D" w:rsidR="00627C55" w:rsidRPr="00642316" w:rsidRDefault="000E4C7B" w:rsidP="00574108">
      <w:pPr>
        <w:tabs>
          <w:tab w:val="left" w:pos="708"/>
          <w:tab w:val="center" w:pos="4677"/>
          <w:tab w:val="right" w:pos="9355"/>
        </w:tabs>
        <w:spacing w:after="0"/>
        <w:ind w:firstLine="426"/>
        <w:jc w:val="center"/>
        <w:rPr>
          <w:rFonts w:ascii="Times New Roman" w:hAnsi="Times New Roman" w:cs="Times New Roman"/>
          <w:b/>
          <w:sz w:val="24"/>
          <w:szCs w:val="24"/>
        </w:rPr>
      </w:pPr>
      <w:r w:rsidRPr="00642316">
        <w:rPr>
          <w:rFonts w:ascii="Times New Roman" w:hAnsi="Times New Roman" w:cs="Times New Roman"/>
          <w:b/>
          <w:sz w:val="24"/>
          <w:szCs w:val="24"/>
        </w:rPr>
        <w:t>на закупівлю по предмету закупівлі</w:t>
      </w:r>
      <w:r w:rsidR="00F743C6" w:rsidRPr="00642316">
        <w:rPr>
          <w:rFonts w:ascii="Times New Roman" w:hAnsi="Times New Roman" w:cs="Times New Roman"/>
          <w:b/>
          <w:sz w:val="24"/>
          <w:szCs w:val="24"/>
        </w:rPr>
        <w:t>:</w:t>
      </w:r>
      <w:r w:rsidRPr="00642316">
        <w:rPr>
          <w:rFonts w:ascii="Times New Roman" w:hAnsi="Times New Roman" w:cs="Times New Roman"/>
          <w:b/>
          <w:sz w:val="24"/>
          <w:szCs w:val="24"/>
        </w:rPr>
        <w:t xml:space="preserve"> </w:t>
      </w:r>
      <w:r w:rsidR="00627C55" w:rsidRPr="00642316">
        <w:rPr>
          <w:rFonts w:ascii="Times New Roman" w:hAnsi="Times New Roman" w:cs="Times New Roman"/>
          <w:b/>
          <w:sz w:val="24"/>
          <w:szCs w:val="24"/>
        </w:rPr>
        <w:t xml:space="preserve">Витратні до гематологічних аналізаторів «SWELAB </w:t>
      </w:r>
      <w:proofErr w:type="spellStart"/>
      <w:r w:rsidR="00627C55" w:rsidRPr="00642316">
        <w:rPr>
          <w:rFonts w:ascii="Times New Roman" w:hAnsi="Times New Roman" w:cs="Times New Roman"/>
          <w:b/>
          <w:sz w:val="24"/>
          <w:szCs w:val="24"/>
        </w:rPr>
        <w:t>Alfa</w:t>
      </w:r>
      <w:proofErr w:type="spellEnd"/>
      <w:r w:rsidR="00627C55" w:rsidRPr="00642316">
        <w:rPr>
          <w:rFonts w:ascii="Times New Roman" w:hAnsi="Times New Roman" w:cs="Times New Roman"/>
          <w:b/>
          <w:sz w:val="24"/>
          <w:szCs w:val="24"/>
        </w:rPr>
        <w:t xml:space="preserve">» та </w:t>
      </w:r>
      <w:proofErr w:type="spellStart"/>
      <w:r w:rsidR="00627C55" w:rsidRPr="00642316">
        <w:rPr>
          <w:rFonts w:ascii="Times New Roman" w:hAnsi="Times New Roman" w:cs="Times New Roman"/>
          <w:b/>
          <w:sz w:val="24"/>
          <w:szCs w:val="24"/>
        </w:rPr>
        <w:t>Medonic</w:t>
      </w:r>
      <w:proofErr w:type="spellEnd"/>
      <w:r w:rsidR="00627C55" w:rsidRPr="00642316">
        <w:rPr>
          <w:rFonts w:ascii="Times New Roman" w:hAnsi="Times New Roman" w:cs="Times New Roman"/>
          <w:b/>
          <w:sz w:val="24"/>
          <w:szCs w:val="24"/>
        </w:rPr>
        <w:t xml:space="preserve"> M-серія для Українського </w:t>
      </w:r>
      <w:proofErr w:type="spellStart"/>
      <w:r w:rsidR="00627C55" w:rsidRPr="00642316">
        <w:rPr>
          <w:rFonts w:ascii="Times New Roman" w:hAnsi="Times New Roman" w:cs="Times New Roman"/>
          <w:b/>
          <w:sz w:val="24"/>
          <w:szCs w:val="24"/>
        </w:rPr>
        <w:t>Референс</w:t>
      </w:r>
      <w:proofErr w:type="spellEnd"/>
      <w:r w:rsidR="00627C55" w:rsidRPr="00642316">
        <w:rPr>
          <w:rFonts w:ascii="Times New Roman" w:hAnsi="Times New Roman" w:cs="Times New Roman"/>
          <w:b/>
          <w:sz w:val="24"/>
          <w:szCs w:val="24"/>
        </w:rPr>
        <w:t>-центру з клінічної лабораторної діагностики та метрології (код ДК 021:2015 33190000-8 - Медичне обладнання та вироби медичного призначення різні (ДК 021:2015 33192500-7 - П</w:t>
      </w:r>
      <w:bookmarkStart w:id="0" w:name="_GoBack"/>
      <w:bookmarkEnd w:id="0"/>
      <w:r w:rsidR="00627C55" w:rsidRPr="00642316">
        <w:rPr>
          <w:rFonts w:ascii="Times New Roman" w:hAnsi="Times New Roman" w:cs="Times New Roman"/>
          <w:b/>
          <w:sz w:val="24"/>
          <w:szCs w:val="24"/>
        </w:rPr>
        <w:t>робірки)</w:t>
      </w:r>
    </w:p>
    <w:p w14:paraId="61F0C861" w14:textId="77777777" w:rsidR="00627C55" w:rsidRPr="00642316" w:rsidRDefault="00627C55" w:rsidP="00574108">
      <w:pPr>
        <w:tabs>
          <w:tab w:val="left" w:pos="708"/>
          <w:tab w:val="center" w:pos="4677"/>
          <w:tab w:val="right" w:pos="9355"/>
        </w:tabs>
        <w:spacing w:after="0"/>
        <w:ind w:firstLine="426"/>
        <w:jc w:val="center"/>
        <w:rPr>
          <w:rFonts w:ascii="Times New Roman" w:hAnsi="Times New Roman" w:cs="Times New Roman"/>
          <w:b/>
          <w:smallCaps/>
          <w:noProof/>
          <w:sz w:val="24"/>
          <w:szCs w:val="24"/>
        </w:rPr>
      </w:pPr>
    </w:p>
    <w:p w14:paraId="6D442407" w14:textId="77777777" w:rsidR="00627C55" w:rsidRPr="00642316" w:rsidRDefault="00627C55" w:rsidP="00574108">
      <w:pPr>
        <w:spacing w:after="0"/>
        <w:jc w:val="center"/>
        <w:rPr>
          <w:rFonts w:ascii="Times New Roman" w:hAnsi="Times New Roman" w:cs="Times New Roman"/>
          <w:sz w:val="24"/>
          <w:szCs w:val="24"/>
        </w:rPr>
      </w:pPr>
      <w:r w:rsidRPr="00642316">
        <w:rPr>
          <w:rFonts w:ascii="Times New Roman" w:hAnsi="Times New Roman" w:cs="Times New Roman"/>
          <w:b/>
          <w:sz w:val="24"/>
          <w:szCs w:val="24"/>
        </w:rPr>
        <w:t>Медико - технічні, якісні та кількісні вимоги до предмету закупівлі</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3081"/>
        <w:gridCol w:w="850"/>
        <w:gridCol w:w="851"/>
        <w:gridCol w:w="2126"/>
        <w:gridCol w:w="2888"/>
      </w:tblGrid>
      <w:tr w:rsidR="00627C55" w:rsidRPr="00642316" w14:paraId="78A74218" w14:textId="77777777" w:rsidTr="005D7E1F">
        <w:trPr>
          <w:trHeight w:val="1665"/>
          <w:jc w:val="center"/>
        </w:trPr>
        <w:tc>
          <w:tcPr>
            <w:tcW w:w="518" w:type="dxa"/>
            <w:shd w:val="clear" w:color="FFFFCC" w:fill="FFFFFF"/>
            <w:noWrap/>
            <w:vAlign w:val="center"/>
            <w:hideMark/>
          </w:tcPr>
          <w:p w14:paraId="6A2704DF" w14:textId="77777777" w:rsidR="00627C55" w:rsidRPr="00642316" w:rsidRDefault="00627C55" w:rsidP="00574108">
            <w:pPr>
              <w:spacing w:after="0"/>
              <w:jc w:val="center"/>
              <w:rPr>
                <w:rFonts w:ascii="Times New Roman" w:hAnsi="Times New Roman" w:cs="Times New Roman"/>
                <w:b/>
                <w:bCs/>
                <w:sz w:val="24"/>
                <w:szCs w:val="24"/>
              </w:rPr>
            </w:pPr>
            <w:bookmarkStart w:id="1" w:name="_Hlk222756038"/>
            <w:bookmarkStart w:id="2" w:name="RANGE!B3:D3"/>
            <w:r w:rsidRPr="00642316">
              <w:rPr>
                <w:rFonts w:ascii="Times New Roman" w:hAnsi="Times New Roman" w:cs="Times New Roman"/>
                <w:b/>
                <w:bCs/>
                <w:sz w:val="24"/>
                <w:szCs w:val="24"/>
              </w:rPr>
              <w:t>№</w:t>
            </w:r>
          </w:p>
          <w:p w14:paraId="75F2C13D" w14:textId="77777777" w:rsidR="00627C55" w:rsidRPr="00642316" w:rsidRDefault="00627C55" w:rsidP="00574108">
            <w:pPr>
              <w:spacing w:after="0"/>
              <w:jc w:val="center"/>
              <w:rPr>
                <w:rFonts w:ascii="Times New Roman" w:hAnsi="Times New Roman" w:cs="Times New Roman"/>
                <w:b/>
                <w:bCs/>
                <w:sz w:val="24"/>
                <w:szCs w:val="24"/>
              </w:rPr>
            </w:pPr>
            <w:r w:rsidRPr="00642316">
              <w:rPr>
                <w:rFonts w:ascii="Times New Roman" w:hAnsi="Times New Roman" w:cs="Times New Roman"/>
                <w:b/>
                <w:bCs/>
                <w:sz w:val="24"/>
                <w:szCs w:val="24"/>
              </w:rPr>
              <w:t>з/п</w:t>
            </w:r>
            <w:bookmarkEnd w:id="2"/>
          </w:p>
        </w:tc>
        <w:tc>
          <w:tcPr>
            <w:tcW w:w="3081" w:type="dxa"/>
            <w:shd w:val="clear" w:color="auto" w:fill="auto"/>
            <w:vAlign w:val="center"/>
            <w:hideMark/>
          </w:tcPr>
          <w:p w14:paraId="7CEC4661" w14:textId="77777777" w:rsidR="00627C55" w:rsidRPr="00642316" w:rsidRDefault="00627C55" w:rsidP="00574108">
            <w:pPr>
              <w:spacing w:after="0"/>
              <w:jc w:val="center"/>
              <w:rPr>
                <w:rFonts w:ascii="Times New Roman" w:hAnsi="Times New Roman" w:cs="Times New Roman"/>
                <w:b/>
                <w:bCs/>
                <w:sz w:val="24"/>
                <w:szCs w:val="24"/>
              </w:rPr>
            </w:pPr>
            <w:r w:rsidRPr="00642316">
              <w:rPr>
                <w:rFonts w:ascii="Times New Roman" w:hAnsi="Times New Roman" w:cs="Times New Roman"/>
                <w:b/>
                <w:bCs/>
                <w:sz w:val="24"/>
                <w:szCs w:val="24"/>
              </w:rPr>
              <w:t xml:space="preserve">Назва реагенту, </w:t>
            </w:r>
          </w:p>
          <w:p w14:paraId="0F54F5F2" w14:textId="77777777" w:rsidR="00627C55" w:rsidRPr="00642316" w:rsidRDefault="00627C55" w:rsidP="00574108">
            <w:pPr>
              <w:spacing w:after="0"/>
              <w:jc w:val="center"/>
              <w:rPr>
                <w:rFonts w:ascii="Times New Roman" w:hAnsi="Times New Roman" w:cs="Times New Roman"/>
                <w:b/>
                <w:bCs/>
                <w:sz w:val="24"/>
                <w:szCs w:val="24"/>
              </w:rPr>
            </w:pPr>
            <w:r w:rsidRPr="00642316">
              <w:rPr>
                <w:rFonts w:ascii="Times New Roman" w:hAnsi="Times New Roman" w:cs="Times New Roman"/>
                <w:b/>
                <w:bCs/>
                <w:sz w:val="24"/>
                <w:szCs w:val="24"/>
              </w:rPr>
              <w:t>або еквівалент</w:t>
            </w:r>
          </w:p>
        </w:tc>
        <w:tc>
          <w:tcPr>
            <w:tcW w:w="850" w:type="dxa"/>
            <w:shd w:val="clear" w:color="auto" w:fill="auto"/>
            <w:noWrap/>
            <w:vAlign w:val="center"/>
            <w:hideMark/>
          </w:tcPr>
          <w:p w14:paraId="496BFE62" w14:textId="77777777" w:rsidR="00627C55" w:rsidRPr="00642316" w:rsidRDefault="00627C55" w:rsidP="00574108">
            <w:pPr>
              <w:spacing w:after="0"/>
              <w:jc w:val="center"/>
              <w:rPr>
                <w:rFonts w:ascii="Times New Roman" w:hAnsi="Times New Roman" w:cs="Times New Roman"/>
                <w:b/>
                <w:bCs/>
                <w:sz w:val="24"/>
                <w:szCs w:val="24"/>
              </w:rPr>
            </w:pPr>
            <w:r w:rsidRPr="00642316">
              <w:rPr>
                <w:rFonts w:ascii="Times New Roman" w:hAnsi="Times New Roman" w:cs="Times New Roman"/>
                <w:b/>
                <w:bCs/>
                <w:sz w:val="24"/>
                <w:szCs w:val="24"/>
              </w:rPr>
              <w:t>Од.</w:t>
            </w:r>
          </w:p>
          <w:p w14:paraId="4F0ADBA7" w14:textId="77777777" w:rsidR="00627C55" w:rsidRPr="00642316" w:rsidRDefault="00627C55" w:rsidP="00574108">
            <w:pPr>
              <w:spacing w:after="0"/>
              <w:jc w:val="center"/>
              <w:rPr>
                <w:rFonts w:ascii="Times New Roman" w:hAnsi="Times New Roman" w:cs="Times New Roman"/>
                <w:b/>
                <w:bCs/>
                <w:sz w:val="24"/>
                <w:szCs w:val="24"/>
              </w:rPr>
            </w:pPr>
            <w:proofErr w:type="spellStart"/>
            <w:r w:rsidRPr="00642316">
              <w:rPr>
                <w:rFonts w:ascii="Times New Roman" w:hAnsi="Times New Roman" w:cs="Times New Roman"/>
                <w:b/>
                <w:bCs/>
                <w:sz w:val="24"/>
                <w:szCs w:val="24"/>
              </w:rPr>
              <w:t>вим</w:t>
            </w:r>
            <w:proofErr w:type="spellEnd"/>
            <w:r w:rsidRPr="00642316">
              <w:rPr>
                <w:rFonts w:ascii="Times New Roman" w:hAnsi="Times New Roman" w:cs="Times New Roman"/>
                <w:b/>
                <w:bCs/>
                <w:sz w:val="24"/>
                <w:szCs w:val="24"/>
              </w:rPr>
              <w:t>.</w:t>
            </w:r>
          </w:p>
        </w:tc>
        <w:tc>
          <w:tcPr>
            <w:tcW w:w="851" w:type="dxa"/>
            <w:shd w:val="clear" w:color="auto" w:fill="auto"/>
            <w:vAlign w:val="center"/>
            <w:hideMark/>
          </w:tcPr>
          <w:p w14:paraId="6E997EA4" w14:textId="77777777" w:rsidR="00627C55" w:rsidRPr="00642316" w:rsidRDefault="00627C55" w:rsidP="00574108">
            <w:pPr>
              <w:spacing w:after="0"/>
              <w:jc w:val="center"/>
              <w:rPr>
                <w:rFonts w:ascii="Times New Roman" w:hAnsi="Times New Roman" w:cs="Times New Roman"/>
                <w:b/>
                <w:bCs/>
                <w:color w:val="000000"/>
                <w:sz w:val="24"/>
                <w:szCs w:val="24"/>
              </w:rPr>
            </w:pPr>
            <w:r w:rsidRPr="00642316">
              <w:rPr>
                <w:rFonts w:ascii="Times New Roman" w:hAnsi="Times New Roman" w:cs="Times New Roman"/>
                <w:b/>
                <w:bCs/>
                <w:color w:val="000000"/>
                <w:sz w:val="24"/>
                <w:szCs w:val="24"/>
              </w:rPr>
              <w:t xml:space="preserve">К-сть </w:t>
            </w:r>
          </w:p>
        </w:tc>
        <w:tc>
          <w:tcPr>
            <w:tcW w:w="2126" w:type="dxa"/>
            <w:shd w:val="clear" w:color="FFFFCC" w:fill="FFFFFF"/>
            <w:vAlign w:val="center"/>
          </w:tcPr>
          <w:p w14:paraId="119C45C7" w14:textId="77777777" w:rsidR="00627C55" w:rsidRPr="00642316" w:rsidRDefault="00627C55" w:rsidP="00574108">
            <w:pPr>
              <w:spacing w:after="0"/>
              <w:jc w:val="center"/>
              <w:rPr>
                <w:rFonts w:ascii="Times New Roman" w:hAnsi="Times New Roman" w:cs="Times New Roman"/>
                <w:b/>
                <w:bCs/>
                <w:sz w:val="24"/>
                <w:szCs w:val="24"/>
              </w:rPr>
            </w:pPr>
            <w:r w:rsidRPr="00642316">
              <w:rPr>
                <w:rFonts w:ascii="Times New Roman" w:hAnsi="Times New Roman" w:cs="Times New Roman"/>
                <w:b/>
                <w:bCs/>
                <w:sz w:val="24"/>
                <w:szCs w:val="24"/>
              </w:rPr>
              <w:t>Код НК 024:2023</w:t>
            </w:r>
          </w:p>
        </w:tc>
        <w:tc>
          <w:tcPr>
            <w:tcW w:w="2888" w:type="dxa"/>
            <w:shd w:val="clear" w:color="FFFFCC" w:fill="FFFFFF"/>
            <w:vAlign w:val="center"/>
          </w:tcPr>
          <w:p w14:paraId="332DA1DC" w14:textId="77777777" w:rsidR="00627C55" w:rsidRPr="00642316" w:rsidRDefault="00627C55" w:rsidP="00574108">
            <w:pPr>
              <w:spacing w:after="0"/>
              <w:jc w:val="center"/>
              <w:rPr>
                <w:rFonts w:ascii="Times New Roman" w:hAnsi="Times New Roman" w:cs="Times New Roman"/>
                <w:b/>
                <w:bCs/>
                <w:sz w:val="24"/>
                <w:szCs w:val="24"/>
              </w:rPr>
            </w:pPr>
            <w:r w:rsidRPr="00642316">
              <w:rPr>
                <w:rFonts w:ascii="Times New Roman" w:hAnsi="Times New Roman" w:cs="Times New Roman"/>
                <w:b/>
                <w:bCs/>
                <w:sz w:val="24"/>
                <w:szCs w:val="24"/>
              </w:rPr>
              <w:t>Код НК 031:2024</w:t>
            </w:r>
          </w:p>
        </w:tc>
      </w:tr>
      <w:tr w:rsidR="00627C55" w:rsidRPr="00642316" w14:paraId="3884F6CE" w14:textId="77777777" w:rsidTr="005D7E1F">
        <w:trPr>
          <w:trHeight w:val="930"/>
          <w:jc w:val="center"/>
        </w:trPr>
        <w:tc>
          <w:tcPr>
            <w:tcW w:w="518" w:type="dxa"/>
            <w:shd w:val="clear" w:color="auto" w:fill="auto"/>
            <w:vAlign w:val="center"/>
          </w:tcPr>
          <w:p w14:paraId="439F965E" w14:textId="77777777" w:rsidR="00627C55" w:rsidRPr="00642316" w:rsidRDefault="00627C55" w:rsidP="00574108">
            <w:pPr>
              <w:spacing w:after="0"/>
              <w:jc w:val="center"/>
              <w:rPr>
                <w:rFonts w:ascii="Times New Roman" w:hAnsi="Times New Roman" w:cs="Times New Roman"/>
                <w:sz w:val="24"/>
                <w:szCs w:val="24"/>
              </w:rPr>
            </w:pPr>
            <w:r w:rsidRPr="00642316">
              <w:rPr>
                <w:rFonts w:ascii="Times New Roman" w:hAnsi="Times New Roman" w:cs="Times New Roman"/>
                <w:sz w:val="24"/>
                <w:szCs w:val="24"/>
              </w:rPr>
              <w:t>1</w:t>
            </w:r>
          </w:p>
        </w:tc>
        <w:tc>
          <w:tcPr>
            <w:tcW w:w="3081" w:type="dxa"/>
            <w:shd w:val="clear" w:color="auto" w:fill="auto"/>
            <w:vAlign w:val="center"/>
          </w:tcPr>
          <w:p w14:paraId="5C587388" w14:textId="77777777" w:rsidR="00627C55" w:rsidRPr="00642316" w:rsidRDefault="00627C55" w:rsidP="00574108">
            <w:pPr>
              <w:spacing w:after="0"/>
              <w:jc w:val="center"/>
              <w:rPr>
                <w:rFonts w:ascii="Times New Roman" w:hAnsi="Times New Roman" w:cs="Times New Roman"/>
                <w:sz w:val="24"/>
                <w:szCs w:val="24"/>
              </w:rPr>
            </w:pPr>
            <w:proofErr w:type="spellStart"/>
            <w:r w:rsidRPr="00642316">
              <w:rPr>
                <w:rFonts w:ascii="Times New Roman" w:hAnsi="Times New Roman" w:cs="Times New Roman"/>
                <w:sz w:val="24"/>
                <w:szCs w:val="24"/>
              </w:rPr>
              <w:t>Boule</w:t>
            </w:r>
            <w:proofErr w:type="spellEnd"/>
            <w:r w:rsidRPr="00642316">
              <w:rPr>
                <w:rFonts w:ascii="Times New Roman" w:hAnsi="Times New Roman" w:cs="Times New Roman"/>
                <w:sz w:val="24"/>
                <w:szCs w:val="24"/>
              </w:rPr>
              <w:t xml:space="preserve"> MPA </w:t>
            </w:r>
            <w:proofErr w:type="spellStart"/>
            <w:r w:rsidRPr="00642316">
              <w:rPr>
                <w:rFonts w:ascii="Times New Roman" w:hAnsi="Times New Roman" w:cs="Times New Roman"/>
                <w:sz w:val="24"/>
                <w:szCs w:val="24"/>
              </w:rPr>
              <w:t>мікрокапіляр</w:t>
            </w:r>
            <w:proofErr w:type="spellEnd"/>
            <w:r w:rsidRPr="00642316">
              <w:rPr>
                <w:rFonts w:ascii="Times New Roman" w:hAnsi="Times New Roman" w:cs="Times New Roman"/>
                <w:sz w:val="24"/>
                <w:szCs w:val="24"/>
              </w:rPr>
              <w:t xml:space="preserve"> пластиковий з ЕДТА 10х100</w:t>
            </w:r>
          </w:p>
        </w:tc>
        <w:tc>
          <w:tcPr>
            <w:tcW w:w="850" w:type="dxa"/>
            <w:shd w:val="clear" w:color="auto" w:fill="auto"/>
            <w:noWrap/>
            <w:vAlign w:val="center"/>
          </w:tcPr>
          <w:p w14:paraId="48550B03" w14:textId="77777777" w:rsidR="00627C55" w:rsidRPr="00642316" w:rsidRDefault="00627C55" w:rsidP="00574108">
            <w:pPr>
              <w:spacing w:after="0"/>
              <w:jc w:val="center"/>
              <w:rPr>
                <w:rFonts w:ascii="Times New Roman" w:hAnsi="Times New Roman" w:cs="Times New Roman"/>
                <w:sz w:val="24"/>
                <w:szCs w:val="24"/>
              </w:rPr>
            </w:pPr>
            <w:proofErr w:type="spellStart"/>
            <w:r w:rsidRPr="00642316">
              <w:rPr>
                <w:rFonts w:ascii="Times New Roman" w:hAnsi="Times New Roman" w:cs="Times New Roman"/>
                <w:sz w:val="24"/>
                <w:szCs w:val="24"/>
              </w:rPr>
              <w:t>шт</w:t>
            </w:r>
            <w:proofErr w:type="spellEnd"/>
          </w:p>
        </w:tc>
        <w:tc>
          <w:tcPr>
            <w:tcW w:w="851" w:type="dxa"/>
            <w:shd w:val="clear" w:color="auto" w:fill="auto"/>
            <w:noWrap/>
            <w:vAlign w:val="center"/>
          </w:tcPr>
          <w:p w14:paraId="01944D6E" w14:textId="77777777" w:rsidR="00627C55" w:rsidRPr="00642316" w:rsidRDefault="00627C55" w:rsidP="00574108">
            <w:pPr>
              <w:spacing w:after="0"/>
              <w:jc w:val="center"/>
              <w:rPr>
                <w:rFonts w:ascii="Times New Roman" w:hAnsi="Times New Roman" w:cs="Times New Roman"/>
                <w:sz w:val="24"/>
                <w:szCs w:val="24"/>
              </w:rPr>
            </w:pPr>
            <w:r w:rsidRPr="00642316">
              <w:rPr>
                <w:rFonts w:ascii="Times New Roman" w:hAnsi="Times New Roman" w:cs="Times New Roman"/>
                <w:sz w:val="24"/>
                <w:szCs w:val="24"/>
              </w:rPr>
              <w:t>12</w:t>
            </w:r>
          </w:p>
        </w:tc>
        <w:tc>
          <w:tcPr>
            <w:tcW w:w="2126" w:type="dxa"/>
            <w:shd w:val="clear" w:color="auto" w:fill="auto"/>
            <w:vAlign w:val="center"/>
          </w:tcPr>
          <w:p w14:paraId="316B388C" w14:textId="77777777" w:rsidR="00627C55" w:rsidRPr="00642316" w:rsidRDefault="00627C55" w:rsidP="00574108">
            <w:pPr>
              <w:spacing w:after="0"/>
              <w:jc w:val="center"/>
              <w:rPr>
                <w:rFonts w:ascii="Times New Roman" w:hAnsi="Times New Roman" w:cs="Times New Roman"/>
                <w:sz w:val="24"/>
                <w:szCs w:val="24"/>
              </w:rPr>
            </w:pPr>
            <w:r w:rsidRPr="00642316">
              <w:rPr>
                <w:rFonts w:ascii="Times New Roman" w:hAnsi="Times New Roman" w:cs="Times New Roman"/>
                <w:sz w:val="24"/>
                <w:szCs w:val="24"/>
              </w:rPr>
              <w:t xml:space="preserve">58154 </w:t>
            </w:r>
            <w:proofErr w:type="spellStart"/>
            <w:r w:rsidRPr="00642316">
              <w:rPr>
                <w:rFonts w:ascii="Times New Roman" w:hAnsi="Times New Roman" w:cs="Times New Roman"/>
                <w:sz w:val="24"/>
                <w:szCs w:val="24"/>
              </w:rPr>
              <w:t>Мікрокапіляр</w:t>
            </w:r>
            <w:proofErr w:type="spellEnd"/>
            <w:r w:rsidRPr="00642316">
              <w:rPr>
                <w:rFonts w:ascii="Times New Roman" w:hAnsi="Times New Roman" w:cs="Times New Roman"/>
                <w:sz w:val="24"/>
                <w:szCs w:val="24"/>
              </w:rPr>
              <w:t xml:space="preserve"> для перенесення крові IVD (діагностика </w:t>
            </w:r>
            <w:proofErr w:type="spellStart"/>
            <w:r w:rsidRPr="00642316">
              <w:rPr>
                <w:rFonts w:ascii="Times New Roman" w:hAnsi="Times New Roman" w:cs="Times New Roman"/>
                <w:sz w:val="24"/>
                <w:szCs w:val="24"/>
              </w:rPr>
              <w:t>in</w:t>
            </w:r>
            <w:proofErr w:type="spellEnd"/>
            <w:r w:rsidRPr="00642316">
              <w:rPr>
                <w:rFonts w:ascii="Times New Roman" w:hAnsi="Times New Roman" w:cs="Times New Roman"/>
                <w:sz w:val="24"/>
                <w:szCs w:val="24"/>
              </w:rPr>
              <w:t xml:space="preserve"> </w:t>
            </w:r>
            <w:proofErr w:type="spellStart"/>
            <w:r w:rsidRPr="00642316">
              <w:rPr>
                <w:rFonts w:ascii="Times New Roman" w:hAnsi="Times New Roman" w:cs="Times New Roman"/>
                <w:sz w:val="24"/>
                <w:szCs w:val="24"/>
              </w:rPr>
              <w:t>vitro</w:t>
            </w:r>
            <w:proofErr w:type="spellEnd"/>
            <w:r w:rsidRPr="00642316">
              <w:rPr>
                <w:rFonts w:ascii="Times New Roman" w:hAnsi="Times New Roman" w:cs="Times New Roman"/>
                <w:sz w:val="24"/>
                <w:szCs w:val="24"/>
              </w:rPr>
              <w:t xml:space="preserve"> ) з ЕДТА</w:t>
            </w:r>
          </w:p>
        </w:tc>
        <w:tc>
          <w:tcPr>
            <w:tcW w:w="2888" w:type="dxa"/>
            <w:shd w:val="clear" w:color="auto" w:fill="auto"/>
            <w:vAlign w:val="center"/>
          </w:tcPr>
          <w:p w14:paraId="7965268D" w14:textId="77777777" w:rsidR="00627C55" w:rsidRPr="00642316" w:rsidRDefault="00627C55" w:rsidP="00574108">
            <w:pPr>
              <w:spacing w:after="0"/>
              <w:jc w:val="center"/>
              <w:rPr>
                <w:rFonts w:ascii="Times New Roman" w:hAnsi="Times New Roman" w:cs="Times New Roman"/>
                <w:sz w:val="24"/>
                <w:szCs w:val="24"/>
              </w:rPr>
            </w:pPr>
            <w:r w:rsidRPr="00642316">
              <w:rPr>
                <w:rFonts w:ascii="Times New Roman" w:hAnsi="Times New Roman" w:cs="Times New Roman"/>
                <w:sz w:val="24"/>
                <w:szCs w:val="24"/>
              </w:rPr>
              <w:t>W0501010199 ПРИСТРОЇ ДЛЯ ЗБОРУ ВЕНОЗНОЇ АБО АРТЕРІАЛЬНОЇ КРОВІ - ІНШЕ</w:t>
            </w:r>
          </w:p>
        </w:tc>
      </w:tr>
    </w:tbl>
    <w:bookmarkEnd w:id="1"/>
    <w:p w14:paraId="5FFD1D91" w14:textId="77777777" w:rsidR="00627C55" w:rsidRPr="00642316" w:rsidRDefault="00627C55" w:rsidP="00574108">
      <w:pPr>
        <w:spacing w:after="0"/>
        <w:rPr>
          <w:rFonts w:ascii="Times New Roman" w:hAnsi="Times New Roman" w:cs="Times New Roman"/>
          <w:i/>
          <w:sz w:val="24"/>
          <w:szCs w:val="24"/>
        </w:rPr>
      </w:pPr>
      <w:r w:rsidRPr="00642316">
        <w:rPr>
          <w:rFonts w:ascii="Times New Roman" w:hAnsi="Times New Roman" w:cs="Times New Roman"/>
          <w:i/>
          <w:sz w:val="24"/>
          <w:szCs w:val="24"/>
        </w:rPr>
        <w:t xml:space="preserve"> </w:t>
      </w:r>
    </w:p>
    <w:p w14:paraId="0C6430A0" w14:textId="77777777" w:rsidR="00627C55" w:rsidRPr="00642316" w:rsidRDefault="00627C55" w:rsidP="00574108">
      <w:pPr>
        <w:spacing w:after="0"/>
        <w:ind w:firstLine="720"/>
        <w:jc w:val="both"/>
        <w:rPr>
          <w:rFonts w:ascii="Times New Roman" w:hAnsi="Times New Roman" w:cs="Times New Roman"/>
          <w:i/>
          <w:sz w:val="24"/>
          <w:szCs w:val="24"/>
        </w:rPr>
      </w:pPr>
      <w:r w:rsidRPr="00642316">
        <w:rPr>
          <w:rFonts w:ascii="Times New Roman" w:hAnsi="Times New Roman" w:cs="Times New Roman"/>
          <w:i/>
          <w:sz w:val="24"/>
          <w:szCs w:val="24"/>
        </w:rPr>
        <w:t>Закупівля даного виду товару обґрунтована своїми якісними та технічними характеристиками, які найбільше відповідають вимогам та потребам замовника. Замовником зазначено конкретні препарати тільки для орієнтиру, так як вони мають гарну якість та ефективність у використанні.</w:t>
      </w:r>
    </w:p>
    <w:p w14:paraId="7AAA21A5" w14:textId="77777777" w:rsidR="00627C55" w:rsidRPr="00642316" w:rsidRDefault="00627C55" w:rsidP="00574108">
      <w:pPr>
        <w:spacing w:after="0"/>
        <w:ind w:firstLine="720"/>
        <w:jc w:val="both"/>
        <w:rPr>
          <w:rFonts w:ascii="Times New Roman" w:hAnsi="Times New Roman" w:cs="Times New Roman"/>
          <w:i/>
          <w:sz w:val="24"/>
          <w:szCs w:val="24"/>
        </w:rPr>
      </w:pPr>
      <w:r w:rsidRPr="00642316">
        <w:rPr>
          <w:rFonts w:ascii="Times New Roman" w:hAnsi="Times New Roman" w:cs="Times New Roman"/>
          <w:i/>
          <w:sz w:val="24"/>
          <w:szCs w:val="24"/>
        </w:rPr>
        <w:t>Вважати зазначені у цих вимогах посилання на конкретну  назву, торгівельну марку чи фірму, патент,  тип предмета закупівлі, джерело його походження або виробника такими, що містять вираз «або еквівалент».</w:t>
      </w:r>
    </w:p>
    <w:p w14:paraId="6BD9A7A2" w14:textId="77777777" w:rsidR="00627C55" w:rsidRPr="00642316" w:rsidRDefault="00627C55" w:rsidP="00574108">
      <w:pPr>
        <w:spacing w:after="0"/>
        <w:ind w:firstLine="720"/>
        <w:jc w:val="both"/>
        <w:rPr>
          <w:rFonts w:ascii="Times New Roman" w:hAnsi="Times New Roman" w:cs="Times New Roman"/>
          <w:i/>
          <w:sz w:val="24"/>
          <w:szCs w:val="24"/>
        </w:rPr>
      </w:pPr>
    </w:p>
    <w:p w14:paraId="1800D2E3" w14:textId="77777777" w:rsidR="00627C55" w:rsidRPr="00642316" w:rsidRDefault="00627C55" w:rsidP="00574108">
      <w:pPr>
        <w:pStyle w:val="a7"/>
        <w:ind w:left="-709" w:firstLine="567"/>
        <w:jc w:val="both"/>
        <w:rPr>
          <w:rFonts w:ascii="Times New Roman" w:hAnsi="Times New Roman"/>
          <w:sz w:val="24"/>
          <w:szCs w:val="24"/>
        </w:rPr>
      </w:pPr>
      <w:r w:rsidRPr="00642316">
        <w:rPr>
          <w:rFonts w:ascii="Times New Roman" w:hAnsi="Times New Roman"/>
          <w:sz w:val="24"/>
          <w:szCs w:val="24"/>
          <w:lang w:eastAsia="uk-UA"/>
        </w:rPr>
        <w:t xml:space="preserve">1. Якість товару має відповідати вимогам національних та міжнародних стандартів. Учасник має надати декларацію про відповідність </w:t>
      </w:r>
      <w:r w:rsidRPr="00642316">
        <w:rPr>
          <w:rFonts w:ascii="Times New Roman" w:hAnsi="Times New Roman"/>
          <w:sz w:val="24"/>
          <w:szCs w:val="24"/>
        </w:rPr>
        <w:t xml:space="preserve">та/або сертифікатом відповідності або копіями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 (з урахуванням вимог Постанов КМУ від 02.10.2013  № 753 «Про затвердження Технічного регламенту щодо медичних виробів», від 02.10.2013 №754 «Про затвердження Технічного регламенту щодо медичних виробів для діагностики </w:t>
      </w:r>
      <w:proofErr w:type="spellStart"/>
      <w:r w:rsidRPr="00642316">
        <w:rPr>
          <w:rFonts w:ascii="Times New Roman" w:hAnsi="Times New Roman"/>
          <w:sz w:val="24"/>
          <w:szCs w:val="24"/>
        </w:rPr>
        <w:t>invitro</w:t>
      </w:r>
      <w:proofErr w:type="spellEnd"/>
      <w:r w:rsidRPr="00642316">
        <w:rPr>
          <w:rFonts w:ascii="Times New Roman" w:hAnsi="Times New Roman"/>
          <w:sz w:val="24"/>
          <w:szCs w:val="24"/>
        </w:rPr>
        <w:t>», від 02.10.2013 №755 «Про затвердження Технічного регламенту щодо активних медичних виробів, які імплантують»).</w:t>
      </w:r>
    </w:p>
    <w:p w14:paraId="72A70AA1" w14:textId="77777777" w:rsidR="00627C55" w:rsidRPr="00642316" w:rsidRDefault="00627C55" w:rsidP="00574108">
      <w:pPr>
        <w:pStyle w:val="a7"/>
        <w:ind w:left="-709" w:firstLine="567"/>
        <w:jc w:val="both"/>
        <w:rPr>
          <w:rFonts w:ascii="Times New Roman" w:hAnsi="Times New Roman"/>
          <w:sz w:val="24"/>
          <w:szCs w:val="24"/>
        </w:rPr>
      </w:pPr>
      <w:r w:rsidRPr="00642316">
        <w:rPr>
          <w:rFonts w:ascii="Times New Roman" w:hAnsi="Times New Roman"/>
          <w:sz w:val="24"/>
          <w:szCs w:val="24"/>
        </w:rPr>
        <w:t>2. Гарантійний лист, в довільній формі, про гарантії наявності сертифікатів якості/відповідності та/або реєстраційних посвідчень на товар що пропонується згідно технічної</w:t>
      </w:r>
      <w:r w:rsidRPr="00642316">
        <w:rPr>
          <w:rFonts w:ascii="Times New Roman" w:hAnsi="Times New Roman"/>
          <w:sz w:val="24"/>
          <w:szCs w:val="24"/>
          <w:lang w:eastAsia="uk-UA"/>
        </w:rPr>
        <w:t xml:space="preserve"> специфікації, а також довідка про джерело походження товару із зазначенням назви товаровиробника на товари що пропонується (подається у вигляді таблиці за наступним взірцем):</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2"/>
        <w:gridCol w:w="1741"/>
        <w:gridCol w:w="6394"/>
      </w:tblGrid>
      <w:tr w:rsidR="00627C55" w:rsidRPr="00642316" w14:paraId="1883460A" w14:textId="77777777" w:rsidTr="005D7E1F">
        <w:tc>
          <w:tcPr>
            <w:tcW w:w="1985" w:type="dxa"/>
            <w:tcBorders>
              <w:top w:val="single" w:sz="4" w:space="0" w:color="auto"/>
              <w:left w:val="single" w:sz="4" w:space="0" w:color="auto"/>
              <w:bottom w:val="single" w:sz="4" w:space="0" w:color="auto"/>
              <w:right w:val="single" w:sz="4" w:space="0" w:color="auto"/>
            </w:tcBorders>
            <w:vAlign w:val="center"/>
            <w:hideMark/>
          </w:tcPr>
          <w:p w14:paraId="0D4FBD39" w14:textId="77777777" w:rsidR="00627C55" w:rsidRPr="00642316" w:rsidRDefault="00627C55" w:rsidP="00574108">
            <w:pPr>
              <w:tabs>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lang w:eastAsia="en-US"/>
              </w:rPr>
            </w:pPr>
            <w:r w:rsidRPr="00642316">
              <w:rPr>
                <w:rFonts w:ascii="Times New Roman" w:hAnsi="Times New Roman" w:cs="Times New Roman"/>
                <w:sz w:val="24"/>
                <w:szCs w:val="24"/>
                <w:lang w:eastAsia="en-US"/>
              </w:rPr>
              <w:t>Назва товару</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71AFB90" w14:textId="77777777" w:rsidR="00627C55" w:rsidRPr="00642316" w:rsidRDefault="00627C55" w:rsidP="00574108">
            <w:pPr>
              <w:tabs>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lang w:eastAsia="en-US"/>
              </w:rPr>
            </w:pPr>
            <w:r w:rsidRPr="00642316">
              <w:rPr>
                <w:rFonts w:ascii="Times New Roman" w:hAnsi="Times New Roman" w:cs="Times New Roman"/>
                <w:sz w:val="24"/>
                <w:szCs w:val="24"/>
                <w:lang w:eastAsia="en-US"/>
              </w:rPr>
              <w:t>Виробник, країна</w:t>
            </w:r>
          </w:p>
        </w:tc>
        <w:tc>
          <w:tcPr>
            <w:tcW w:w="7342" w:type="dxa"/>
            <w:tcBorders>
              <w:top w:val="single" w:sz="4" w:space="0" w:color="auto"/>
              <w:left w:val="single" w:sz="4" w:space="0" w:color="auto"/>
              <w:bottom w:val="single" w:sz="4" w:space="0" w:color="auto"/>
              <w:right w:val="single" w:sz="4" w:space="0" w:color="auto"/>
            </w:tcBorders>
            <w:vAlign w:val="center"/>
            <w:hideMark/>
          </w:tcPr>
          <w:p w14:paraId="7131A491" w14:textId="77777777" w:rsidR="00627C55" w:rsidRPr="00642316" w:rsidRDefault="00627C55" w:rsidP="00574108">
            <w:pPr>
              <w:tabs>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lang w:eastAsia="en-US"/>
              </w:rPr>
            </w:pPr>
            <w:r w:rsidRPr="00642316">
              <w:rPr>
                <w:rFonts w:ascii="Times New Roman" w:hAnsi="Times New Roman" w:cs="Times New Roman"/>
                <w:sz w:val="24"/>
                <w:szCs w:val="24"/>
                <w:lang w:eastAsia="en-US"/>
              </w:rPr>
              <w:t>№ сертифікату якості/відповідності та /або реєстраційного посвідчення на товар, що пропонується</w:t>
            </w:r>
          </w:p>
        </w:tc>
      </w:tr>
      <w:tr w:rsidR="00627C55" w:rsidRPr="00642316" w14:paraId="520D4620" w14:textId="77777777" w:rsidTr="005D7E1F">
        <w:trPr>
          <w:trHeight w:val="70"/>
        </w:trPr>
        <w:tc>
          <w:tcPr>
            <w:tcW w:w="1985" w:type="dxa"/>
            <w:tcBorders>
              <w:top w:val="single" w:sz="4" w:space="0" w:color="auto"/>
              <w:left w:val="single" w:sz="4" w:space="0" w:color="auto"/>
              <w:bottom w:val="single" w:sz="4" w:space="0" w:color="auto"/>
              <w:right w:val="single" w:sz="4" w:space="0" w:color="auto"/>
            </w:tcBorders>
          </w:tcPr>
          <w:p w14:paraId="7F22AEBE" w14:textId="77777777" w:rsidR="00627C55" w:rsidRPr="00642316" w:rsidRDefault="00627C55" w:rsidP="00574108">
            <w:pPr>
              <w:tabs>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096A94E" w14:textId="77777777" w:rsidR="00627C55" w:rsidRPr="00642316" w:rsidRDefault="00627C55" w:rsidP="00574108">
            <w:pPr>
              <w:tabs>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eastAsia="en-US"/>
              </w:rPr>
            </w:pPr>
          </w:p>
        </w:tc>
        <w:tc>
          <w:tcPr>
            <w:tcW w:w="7342" w:type="dxa"/>
            <w:tcBorders>
              <w:top w:val="single" w:sz="4" w:space="0" w:color="auto"/>
              <w:left w:val="single" w:sz="4" w:space="0" w:color="auto"/>
              <w:bottom w:val="single" w:sz="4" w:space="0" w:color="auto"/>
              <w:right w:val="single" w:sz="4" w:space="0" w:color="auto"/>
            </w:tcBorders>
          </w:tcPr>
          <w:p w14:paraId="5EE9FFF5" w14:textId="77777777" w:rsidR="00627C55" w:rsidRPr="00642316" w:rsidRDefault="00627C55" w:rsidP="00574108">
            <w:pPr>
              <w:tabs>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eastAsia="en-US"/>
              </w:rPr>
            </w:pPr>
          </w:p>
        </w:tc>
      </w:tr>
    </w:tbl>
    <w:p w14:paraId="62481795" w14:textId="77777777" w:rsidR="00627C55" w:rsidRPr="00642316" w:rsidRDefault="00627C55" w:rsidP="00574108">
      <w:pPr>
        <w:spacing w:after="0"/>
        <w:ind w:left="-709" w:firstLine="567"/>
        <w:jc w:val="both"/>
        <w:rPr>
          <w:rFonts w:ascii="Times New Roman" w:hAnsi="Times New Roman" w:cs="Times New Roman"/>
          <w:sz w:val="24"/>
          <w:szCs w:val="24"/>
        </w:rPr>
      </w:pPr>
    </w:p>
    <w:p w14:paraId="02BDA6CB" w14:textId="77777777" w:rsidR="00627C55" w:rsidRPr="00642316" w:rsidRDefault="00627C55" w:rsidP="00574108">
      <w:pPr>
        <w:pStyle w:val="a7"/>
        <w:ind w:left="-709" w:firstLine="567"/>
        <w:jc w:val="both"/>
        <w:rPr>
          <w:rFonts w:ascii="Times New Roman" w:hAnsi="Times New Roman"/>
          <w:sz w:val="24"/>
          <w:szCs w:val="24"/>
          <w:lang w:eastAsia="uk-UA"/>
        </w:rPr>
      </w:pPr>
      <w:r w:rsidRPr="00642316">
        <w:rPr>
          <w:rFonts w:ascii="Times New Roman" w:hAnsi="Times New Roman"/>
          <w:sz w:val="24"/>
          <w:szCs w:val="24"/>
          <w:lang w:eastAsia="uk-UA"/>
        </w:rPr>
        <w:t xml:space="preserve">3. Термін придатності Товару на момент його поставки Замовнику має становити не менше ніж 80 % від загального терміну виробництва, встановленого виробником і зазначеного на заводській упаковці Товару та у супровідній документації виробника на відповідну партію Товару, або не менше 12 місяців – залежно від того, який строк є більшим. Поставка Товару з меншим терміном придатності допускається лише за попередньою письмовою згодою Замовника. </w:t>
      </w:r>
    </w:p>
    <w:p w14:paraId="40B4704B" w14:textId="77777777" w:rsidR="00627C55" w:rsidRPr="00642316" w:rsidRDefault="00627C55" w:rsidP="00574108">
      <w:pPr>
        <w:pStyle w:val="a7"/>
        <w:ind w:left="-709" w:firstLine="567"/>
        <w:jc w:val="both"/>
        <w:rPr>
          <w:rFonts w:ascii="Times New Roman" w:hAnsi="Times New Roman"/>
          <w:sz w:val="24"/>
          <w:szCs w:val="24"/>
          <w:lang w:eastAsia="uk-UA"/>
        </w:rPr>
      </w:pPr>
      <w:r w:rsidRPr="00642316">
        <w:rPr>
          <w:rFonts w:ascii="Times New Roman" w:hAnsi="Times New Roman"/>
          <w:sz w:val="24"/>
          <w:szCs w:val="24"/>
          <w:lang w:eastAsia="uk-UA"/>
        </w:rPr>
        <w:t>4. 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та інших витрат визначених законодавством.</w:t>
      </w:r>
    </w:p>
    <w:p w14:paraId="6544D014" w14:textId="77777777" w:rsidR="00627C55" w:rsidRPr="00642316" w:rsidRDefault="00627C55" w:rsidP="00574108">
      <w:pPr>
        <w:pStyle w:val="a7"/>
        <w:ind w:left="-709" w:firstLine="567"/>
        <w:jc w:val="both"/>
        <w:rPr>
          <w:rFonts w:ascii="Times New Roman" w:hAnsi="Times New Roman"/>
          <w:sz w:val="24"/>
          <w:szCs w:val="24"/>
          <w:lang w:eastAsia="uk-UA"/>
        </w:rPr>
      </w:pPr>
      <w:r w:rsidRPr="00642316">
        <w:rPr>
          <w:rFonts w:ascii="Times New Roman" w:hAnsi="Times New Roman"/>
          <w:sz w:val="24"/>
          <w:szCs w:val="24"/>
          <w:lang w:eastAsia="uk-UA"/>
        </w:rPr>
        <w:t xml:space="preserve">5. Товар повинен бути новим, цілим, без пошкоджень заводської упаковки та її змісту, зберігатися при транспортуванні у відповідному температурному режимі,  згідно інструкцій та </w:t>
      </w:r>
      <w:r w:rsidRPr="00642316">
        <w:rPr>
          <w:rFonts w:ascii="Times New Roman" w:hAnsi="Times New Roman"/>
          <w:sz w:val="24"/>
          <w:szCs w:val="24"/>
          <w:lang w:eastAsia="uk-UA"/>
        </w:rPr>
        <w:lastRenderedPageBreak/>
        <w:t>стандартів. Товар має бути у тарі, яка забезпечує зберігання при транспортуванні, та відповідає встановленим стандартам, маркована згідно з діючим ТУ  та ДСТУ.</w:t>
      </w:r>
    </w:p>
    <w:p w14:paraId="1BEF7027" w14:textId="77777777" w:rsidR="00627C55" w:rsidRPr="00642316" w:rsidRDefault="00627C55" w:rsidP="00574108">
      <w:pPr>
        <w:pStyle w:val="a7"/>
        <w:ind w:left="-709" w:firstLine="567"/>
        <w:jc w:val="both"/>
        <w:rPr>
          <w:rFonts w:ascii="Times New Roman" w:hAnsi="Times New Roman"/>
          <w:sz w:val="24"/>
          <w:szCs w:val="24"/>
          <w:lang w:eastAsia="uk-UA"/>
        </w:rPr>
      </w:pPr>
      <w:r w:rsidRPr="00642316">
        <w:rPr>
          <w:rFonts w:ascii="Times New Roman" w:hAnsi="Times New Roman"/>
          <w:sz w:val="24"/>
          <w:szCs w:val="24"/>
          <w:lang w:eastAsia="uk-UA"/>
        </w:rPr>
        <w:t>6. В разі подачі еквіваленту товару, що запропонований Замовником в технічній специфікації, учасник подає порівняльну характеристику запропонованого ним товару та товару, що визначена в технічній специфікації з відомостями щодо відповідності вимогам Замовника.</w:t>
      </w:r>
    </w:p>
    <w:p w14:paraId="4BAE3653" w14:textId="77777777" w:rsidR="00627C55" w:rsidRPr="00642316" w:rsidRDefault="00627C55" w:rsidP="00574108">
      <w:pPr>
        <w:pStyle w:val="a7"/>
        <w:ind w:left="-709" w:firstLine="567"/>
        <w:jc w:val="both"/>
        <w:rPr>
          <w:rFonts w:ascii="Times New Roman" w:hAnsi="Times New Roman"/>
          <w:sz w:val="24"/>
          <w:szCs w:val="24"/>
          <w:lang w:eastAsia="uk-UA"/>
        </w:rPr>
      </w:pPr>
      <w:r w:rsidRPr="00642316">
        <w:rPr>
          <w:rFonts w:ascii="Times New Roman" w:hAnsi="Times New Roman"/>
          <w:sz w:val="24"/>
          <w:szCs w:val="24"/>
          <w:lang w:eastAsia="uk-UA"/>
        </w:rPr>
        <w:t>7.  Мати зазначену на упаковці дату виробництва та термін придатності.</w:t>
      </w:r>
    </w:p>
    <w:p w14:paraId="74AF768B" w14:textId="77777777" w:rsidR="00627C55" w:rsidRPr="00642316" w:rsidRDefault="00627C55" w:rsidP="00574108">
      <w:pPr>
        <w:pStyle w:val="a7"/>
        <w:ind w:left="-709" w:firstLine="567"/>
        <w:jc w:val="both"/>
        <w:rPr>
          <w:rFonts w:ascii="Times New Roman" w:hAnsi="Times New Roman"/>
          <w:sz w:val="24"/>
          <w:szCs w:val="24"/>
          <w:lang w:eastAsia="uk-UA"/>
        </w:rPr>
      </w:pPr>
      <w:r w:rsidRPr="00642316">
        <w:rPr>
          <w:rFonts w:ascii="Times New Roman" w:hAnsi="Times New Roman"/>
          <w:sz w:val="24"/>
          <w:szCs w:val="24"/>
          <w:lang w:eastAsia="uk-UA"/>
        </w:rPr>
        <w:t xml:space="preserve">8. Бути адаптованою до гематологічних аналізаторів "SWELAB </w:t>
      </w:r>
      <w:proofErr w:type="spellStart"/>
      <w:r w:rsidRPr="00642316">
        <w:rPr>
          <w:rFonts w:ascii="Times New Roman" w:hAnsi="Times New Roman"/>
          <w:sz w:val="24"/>
          <w:szCs w:val="24"/>
          <w:lang w:eastAsia="uk-UA"/>
        </w:rPr>
        <w:t>Alfa"та</w:t>
      </w:r>
      <w:proofErr w:type="spellEnd"/>
      <w:r w:rsidRPr="00642316">
        <w:rPr>
          <w:rFonts w:ascii="Times New Roman" w:hAnsi="Times New Roman"/>
          <w:sz w:val="24"/>
          <w:szCs w:val="24"/>
          <w:lang w:eastAsia="uk-UA"/>
        </w:rPr>
        <w:t xml:space="preserve"> </w:t>
      </w:r>
      <w:proofErr w:type="spellStart"/>
      <w:r w:rsidRPr="00642316">
        <w:rPr>
          <w:rFonts w:ascii="Times New Roman" w:hAnsi="Times New Roman"/>
          <w:sz w:val="24"/>
          <w:szCs w:val="24"/>
          <w:lang w:eastAsia="uk-UA"/>
        </w:rPr>
        <w:t>Medonic</w:t>
      </w:r>
      <w:proofErr w:type="spellEnd"/>
      <w:r w:rsidRPr="00642316">
        <w:rPr>
          <w:rFonts w:ascii="Times New Roman" w:hAnsi="Times New Roman"/>
          <w:sz w:val="24"/>
          <w:szCs w:val="24"/>
          <w:lang w:eastAsia="uk-UA"/>
        </w:rPr>
        <w:t xml:space="preserve"> M-серія.</w:t>
      </w:r>
    </w:p>
    <w:p w14:paraId="2B922862" w14:textId="77777777" w:rsidR="00627C55" w:rsidRPr="00642316" w:rsidRDefault="00627C55" w:rsidP="00574108">
      <w:pPr>
        <w:pStyle w:val="a7"/>
        <w:ind w:left="-709" w:firstLine="567"/>
        <w:jc w:val="both"/>
        <w:rPr>
          <w:rFonts w:ascii="Times New Roman" w:hAnsi="Times New Roman"/>
          <w:b/>
          <w:sz w:val="24"/>
          <w:szCs w:val="24"/>
        </w:rPr>
      </w:pPr>
    </w:p>
    <w:p w14:paraId="11E26747" w14:textId="0A63A3DE" w:rsidR="00D40230" w:rsidRPr="00642316" w:rsidRDefault="00BB6193" w:rsidP="00574108">
      <w:pPr>
        <w:pStyle w:val="a7"/>
        <w:ind w:left="-709" w:firstLine="567"/>
        <w:jc w:val="both"/>
        <w:rPr>
          <w:rFonts w:ascii="Times New Roman" w:hAnsi="Times New Roman"/>
          <w:sz w:val="24"/>
          <w:szCs w:val="24"/>
          <w:lang w:eastAsia="uk-UA"/>
        </w:rPr>
      </w:pPr>
      <w:r w:rsidRPr="00642316">
        <w:rPr>
          <w:rFonts w:ascii="Times New Roman" w:hAnsi="Times New Roman"/>
          <w:b/>
          <w:sz w:val="24"/>
          <w:szCs w:val="24"/>
        </w:rPr>
        <w:t xml:space="preserve">Очікувана вартість </w:t>
      </w:r>
      <w:r w:rsidR="00627C55" w:rsidRPr="00642316">
        <w:rPr>
          <w:rFonts w:ascii="Times New Roman" w:hAnsi="Times New Roman"/>
          <w:b/>
          <w:sz w:val="24"/>
          <w:szCs w:val="24"/>
          <w:lang w:val="en-US"/>
        </w:rPr>
        <w:t xml:space="preserve">123 910,28 </w:t>
      </w:r>
      <w:proofErr w:type="spellStart"/>
      <w:r w:rsidR="00627C55" w:rsidRPr="00642316">
        <w:rPr>
          <w:rFonts w:ascii="Times New Roman" w:hAnsi="Times New Roman"/>
          <w:b/>
          <w:sz w:val="24"/>
          <w:szCs w:val="24"/>
          <w:lang w:val="en-US"/>
        </w:rPr>
        <w:t>грн</w:t>
      </w:r>
      <w:proofErr w:type="spellEnd"/>
      <w:r w:rsidR="00627C55" w:rsidRPr="00642316">
        <w:rPr>
          <w:rFonts w:ascii="Times New Roman" w:hAnsi="Times New Roman"/>
          <w:b/>
          <w:sz w:val="24"/>
          <w:szCs w:val="24"/>
          <w:lang w:val="en-US"/>
        </w:rPr>
        <w:t xml:space="preserve"> (</w:t>
      </w:r>
      <w:proofErr w:type="spellStart"/>
      <w:r w:rsidR="00627C55" w:rsidRPr="00642316">
        <w:rPr>
          <w:rFonts w:ascii="Times New Roman" w:hAnsi="Times New Roman"/>
          <w:b/>
          <w:sz w:val="24"/>
          <w:szCs w:val="24"/>
          <w:lang w:val="en-US"/>
        </w:rPr>
        <w:t>Сто</w:t>
      </w:r>
      <w:proofErr w:type="spellEnd"/>
      <w:r w:rsidR="00627C55" w:rsidRPr="00642316">
        <w:rPr>
          <w:rFonts w:ascii="Times New Roman" w:hAnsi="Times New Roman"/>
          <w:b/>
          <w:sz w:val="24"/>
          <w:szCs w:val="24"/>
          <w:lang w:val="en-US"/>
        </w:rPr>
        <w:t xml:space="preserve"> </w:t>
      </w:r>
      <w:proofErr w:type="spellStart"/>
      <w:r w:rsidR="00627C55" w:rsidRPr="00642316">
        <w:rPr>
          <w:rFonts w:ascii="Times New Roman" w:hAnsi="Times New Roman"/>
          <w:b/>
          <w:sz w:val="24"/>
          <w:szCs w:val="24"/>
          <w:lang w:val="en-US"/>
        </w:rPr>
        <w:t>двадцять</w:t>
      </w:r>
      <w:proofErr w:type="spellEnd"/>
      <w:r w:rsidR="00627C55" w:rsidRPr="00642316">
        <w:rPr>
          <w:rFonts w:ascii="Times New Roman" w:hAnsi="Times New Roman"/>
          <w:b/>
          <w:sz w:val="24"/>
          <w:szCs w:val="24"/>
          <w:lang w:val="en-US"/>
        </w:rPr>
        <w:t xml:space="preserve"> </w:t>
      </w:r>
      <w:proofErr w:type="spellStart"/>
      <w:r w:rsidR="00627C55" w:rsidRPr="00642316">
        <w:rPr>
          <w:rFonts w:ascii="Times New Roman" w:hAnsi="Times New Roman"/>
          <w:b/>
          <w:sz w:val="24"/>
          <w:szCs w:val="24"/>
          <w:lang w:val="en-US"/>
        </w:rPr>
        <w:t>три</w:t>
      </w:r>
      <w:proofErr w:type="spellEnd"/>
      <w:r w:rsidR="00627C55" w:rsidRPr="00642316">
        <w:rPr>
          <w:rFonts w:ascii="Times New Roman" w:hAnsi="Times New Roman"/>
          <w:b/>
          <w:sz w:val="24"/>
          <w:szCs w:val="24"/>
          <w:lang w:val="en-US"/>
        </w:rPr>
        <w:t xml:space="preserve"> </w:t>
      </w:r>
      <w:proofErr w:type="spellStart"/>
      <w:r w:rsidR="00627C55" w:rsidRPr="00642316">
        <w:rPr>
          <w:rFonts w:ascii="Times New Roman" w:hAnsi="Times New Roman"/>
          <w:b/>
          <w:sz w:val="24"/>
          <w:szCs w:val="24"/>
          <w:lang w:val="en-US"/>
        </w:rPr>
        <w:t>тисячі</w:t>
      </w:r>
      <w:proofErr w:type="spellEnd"/>
      <w:r w:rsidR="00627C55" w:rsidRPr="00642316">
        <w:rPr>
          <w:rFonts w:ascii="Times New Roman" w:hAnsi="Times New Roman"/>
          <w:b/>
          <w:sz w:val="24"/>
          <w:szCs w:val="24"/>
          <w:lang w:val="en-US"/>
        </w:rPr>
        <w:t xml:space="preserve"> </w:t>
      </w:r>
      <w:proofErr w:type="spellStart"/>
      <w:r w:rsidR="00627C55" w:rsidRPr="00642316">
        <w:rPr>
          <w:rFonts w:ascii="Times New Roman" w:hAnsi="Times New Roman"/>
          <w:b/>
          <w:sz w:val="24"/>
          <w:szCs w:val="24"/>
          <w:lang w:val="en-US"/>
        </w:rPr>
        <w:t>дев'ятсот</w:t>
      </w:r>
      <w:proofErr w:type="spellEnd"/>
      <w:r w:rsidR="00627C55" w:rsidRPr="00642316">
        <w:rPr>
          <w:rFonts w:ascii="Times New Roman" w:hAnsi="Times New Roman"/>
          <w:b/>
          <w:sz w:val="24"/>
          <w:szCs w:val="24"/>
          <w:lang w:val="en-US"/>
        </w:rPr>
        <w:t xml:space="preserve"> </w:t>
      </w:r>
      <w:proofErr w:type="spellStart"/>
      <w:r w:rsidR="00627C55" w:rsidRPr="00642316">
        <w:rPr>
          <w:rFonts w:ascii="Times New Roman" w:hAnsi="Times New Roman"/>
          <w:b/>
          <w:sz w:val="24"/>
          <w:szCs w:val="24"/>
          <w:lang w:val="en-US"/>
        </w:rPr>
        <w:t>десять</w:t>
      </w:r>
      <w:proofErr w:type="spellEnd"/>
      <w:r w:rsidR="00627C55" w:rsidRPr="00642316">
        <w:rPr>
          <w:rFonts w:ascii="Times New Roman" w:hAnsi="Times New Roman"/>
          <w:b/>
          <w:sz w:val="24"/>
          <w:szCs w:val="24"/>
          <w:lang w:val="en-US"/>
        </w:rPr>
        <w:t xml:space="preserve"> </w:t>
      </w:r>
      <w:proofErr w:type="spellStart"/>
      <w:r w:rsidR="00627C55" w:rsidRPr="00642316">
        <w:rPr>
          <w:rFonts w:ascii="Times New Roman" w:hAnsi="Times New Roman"/>
          <w:b/>
          <w:sz w:val="24"/>
          <w:szCs w:val="24"/>
          <w:lang w:val="en-US"/>
        </w:rPr>
        <w:t>гривень</w:t>
      </w:r>
      <w:proofErr w:type="spellEnd"/>
      <w:r w:rsidR="00627C55" w:rsidRPr="00642316">
        <w:rPr>
          <w:rFonts w:ascii="Times New Roman" w:hAnsi="Times New Roman"/>
          <w:b/>
          <w:sz w:val="24"/>
          <w:szCs w:val="24"/>
          <w:lang w:val="en-US"/>
        </w:rPr>
        <w:t xml:space="preserve"> 28 </w:t>
      </w:r>
      <w:proofErr w:type="spellStart"/>
      <w:r w:rsidR="00627C55" w:rsidRPr="00642316">
        <w:rPr>
          <w:rFonts w:ascii="Times New Roman" w:hAnsi="Times New Roman"/>
          <w:b/>
          <w:sz w:val="24"/>
          <w:szCs w:val="24"/>
          <w:lang w:val="en-US"/>
        </w:rPr>
        <w:t>копійок</w:t>
      </w:r>
      <w:proofErr w:type="spellEnd"/>
      <w:r w:rsidR="00627C55" w:rsidRPr="00642316">
        <w:rPr>
          <w:rFonts w:ascii="Times New Roman" w:hAnsi="Times New Roman"/>
          <w:b/>
          <w:sz w:val="24"/>
          <w:szCs w:val="24"/>
          <w:lang w:val="en-US"/>
        </w:rPr>
        <w:t>) з ПДВ.</w:t>
      </w:r>
    </w:p>
    <w:sectPr w:rsidR="00D40230" w:rsidRPr="00642316" w:rsidSect="005A2B13">
      <w:pgSz w:w="11906" w:h="16838"/>
      <w:pgMar w:top="426" w:right="850" w:bottom="56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A6B8D"/>
    <w:multiLevelType w:val="hybridMultilevel"/>
    <w:tmpl w:val="80A81328"/>
    <w:lvl w:ilvl="0" w:tplc="7A103982">
      <w:start w:val="1"/>
      <w:numFmt w:val="decimal"/>
      <w:lvlText w:val="3.%1"/>
      <w:lvlJc w:val="left"/>
      <w:pPr>
        <w:ind w:left="786" w:hanging="36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 w15:restartNumberingAfterBreak="0">
    <w:nsid w:val="23150AD3"/>
    <w:multiLevelType w:val="hybridMultilevel"/>
    <w:tmpl w:val="96BE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621128E"/>
    <w:multiLevelType w:val="hybridMultilevel"/>
    <w:tmpl w:val="42ECC10E"/>
    <w:lvl w:ilvl="0" w:tplc="54D02B6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68347D7"/>
    <w:multiLevelType w:val="hybridMultilevel"/>
    <w:tmpl w:val="B308E8E6"/>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88E33A8"/>
    <w:multiLevelType w:val="hybridMultilevel"/>
    <w:tmpl w:val="1D3E4774"/>
    <w:lvl w:ilvl="0" w:tplc="8236F24A">
      <w:start w:val="1"/>
      <w:numFmt w:val="decimal"/>
      <w:lvlText w:val="%1."/>
      <w:lvlJc w:val="left"/>
      <w:pPr>
        <w:ind w:left="1146" w:hanging="360"/>
      </w:pPr>
      <w:rPr>
        <w:rFonts w:hint="default"/>
        <w:b w:val="0"/>
        <w:i w:val="0"/>
        <w:caps w:val="0"/>
        <w:strike w:val="0"/>
        <w:dstrike w:val="0"/>
        <w:vanish w:val="0"/>
        <w:vertAlign w:val="baseline"/>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num w:numId="1">
    <w:abstractNumId w:val="2"/>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B13"/>
    <w:rsid w:val="00020DD3"/>
    <w:rsid w:val="000B4E9D"/>
    <w:rsid w:val="000D6713"/>
    <w:rsid w:val="000E4C7B"/>
    <w:rsid w:val="001159FF"/>
    <w:rsid w:val="001367FF"/>
    <w:rsid w:val="0015209D"/>
    <w:rsid w:val="00163FEE"/>
    <w:rsid w:val="001D47B7"/>
    <w:rsid w:val="001E6246"/>
    <w:rsid w:val="001E74A8"/>
    <w:rsid w:val="00205C2A"/>
    <w:rsid w:val="002E0027"/>
    <w:rsid w:val="002E30FA"/>
    <w:rsid w:val="002F1116"/>
    <w:rsid w:val="00324F1F"/>
    <w:rsid w:val="00326BEB"/>
    <w:rsid w:val="00336181"/>
    <w:rsid w:val="003570CF"/>
    <w:rsid w:val="00381C1B"/>
    <w:rsid w:val="00382EB4"/>
    <w:rsid w:val="00396EF9"/>
    <w:rsid w:val="003A7F8B"/>
    <w:rsid w:val="003F1DE0"/>
    <w:rsid w:val="00401BC4"/>
    <w:rsid w:val="004171C9"/>
    <w:rsid w:val="00460A8A"/>
    <w:rsid w:val="0048001D"/>
    <w:rsid w:val="004928A9"/>
    <w:rsid w:val="004C0EF1"/>
    <w:rsid w:val="004E72FA"/>
    <w:rsid w:val="004F089C"/>
    <w:rsid w:val="00573EA8"/>
    <w:rsid w:val="00574108"/>
    <w:rsid w:val="005766EA"/>
    <w:rsid w:val="00577C6D"/>
    <w:rsid w:val="005A2B13"/>
    <w:rsid w:val="00616944"/>
    <w:rsid w:val="00627C55"/>
    <w:rsid w:val="00642316"/>
    <w:rsid w:val="006572BE"/>
    <w:rsid w:val="006664FB"/>
    <w:rsid w:val="00671413"/>
    <w:rsid w:val="00675805"/>
    <w:rsid w:val="006970D3"/>
    <w:rsid w:val="006A5045"/>
    <w:rsid w:val="006B2132"/>
    <w:rsid w:val="006B26D2"/>
    <w:rsid w:val="006C5C3E"/>
    <w:rsid w:val="006D684B"/>
    <w:rsid w:val="0074678C"/>
    <w:rsid w:val="007544D5"/>
    <w:rsid w:val="00761A58"/>
    <w:rsid w:val="00764FC6"/>
    <w:rsid w:val="007A79FC"/>
    <w:rsid w:val="007A7EF8"/>
    <w:rsid w:val="00837A29"/>
    <w:rsid w:val="008462EC"/>
    <w:rsid w:val="00854833"/>
    <w:rsid w:val="008653A7"/>
    <w:rsid w:val="008915A6"/>
    <w:rsid w:val="008B59F9"/>
    <w:rsid w:val="008D22D2"/>
    <w:rsid w:val="00915423"/>
    <w:rsid w:val="00922D40"/>
    <w:rsid w:val="00925A2A"/>
    <w:rsid w:val="009336EE"/>
    <w:rsid w:val="00941036"/>
    <w:rsid w:val="00944A75"/>
    <w:rsid w:val="00983CF1"/>
    <w:rsid w:val="009B4A1C"/>
    <w:rsid w:val="009C525E"/>
    <w:rsid w:val="009E19D1"/>
    <w:rsid w:val="00A1688C"/>
    <w:rsid w:val="00A64262"/>
    <w:rsid w:val="00A84C45"/>
    <w:rsid w:val="00B22D01"/>
    <w:rsid w:val="00B25F46"/>
    <w:rsid w:val="00B71BFD"/>
    <w:rsid w:val="00B808DF"/>
    <w:rsid w:val="00B8155B"/>
    <w:rsid w:val="00BA374E"/>
    <w:rsid w:val="00BB6193"/>
    <w:rsid w:val="00C065D4"/>
    <w:rsid w:val="00C353B4"/>
    <w:rsid w:val="00D2427B"/>
    <w:rsid w:val="00D3787F"/>
    <w:rsid w:val="00D40230"/>
    <w:rsid w:val="00D4785A"/>
    <w:rsid w:val="00D9534F"/>
    <w:rsid w:val="00DA0813"/>
    <w:rsid w:val="00DB37D5"/>
    <w:rsid w:val="00DC2BE4"/>
    <w:rsid w:val="00DD3CED"/>
    <w:rsid w:val="00E115C2"/>
    <w:rsid w:val="00E509F5"/>
    <w:rsid w:val="00EA6A9B"/>
    <w:rsid w:val="00EE20EC"/>
    <w:rsid w:val="00F30014"/>
    <w:rsid w:val="00F34208"/>
    <w:rsid w:val="00F45A0D"/>
    <w:rsid w:val="00F463D9"/>
    <w:rsid w:val="00F54EFD"/>
    <w:rsid w:val="00F550C5"/>
    <w:rsid w:val="00F743C6"/>
    <w:rsid w:val="00F825DA"/>
    <w:rsid w:val="00F93316"/>
    <w:rsid w:val="00F977FD"/>
    <w:rsid w:val="00FA1422"/>
    <w:rsid w:val="00FB2FE0"/>
    <w:rsid w:val="00FF0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58D3"/>
  <w15:docId w15:val="{A9D2E38B-6168-4549-88C0-DE74D512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74A8"/>
  </w:style>
  <w:style w:type="paragraph" w:styleId="1">
    <w:name w:val="heading 1"/>
    <w:basedOn w:val="10"/>
    <w:next w:val="10"/>
    <w:rsid w:val="005A2B13"/>
    <w:pPr>
      <w:keepNext/>
      <w:keepLines/>
      <w:spacing w:before="480" w:after="120"/>
      <w:outlineLvl w:val="0"/>
    </w:pPr>
    <w:rPr>
      <w:b/>
      <w:sz w:val="48"/>
      <w:szCs w:val="48"/>
    </w:rPr>
  </w:style>
  <w:style w:type="paragraph" w:styleId="2">
    <w:name w:val="heading 2"/>
    <w:basedOn w:val="10"/>
    <w:next w:val="10"/>
    <w:rsid w:val="005A2B13"/>
    <w:pPr>
      <w:keepNext/>
      <w:keepLines/>
      <w:spacing w:before="360" w:after="80"/>
      <w:outlineLvl w:val="1"/>
    </w:pPr>
    <w:rPr>
      <w:b/>
      <w:sz w:val="36"/>
      <w:szCs w:val="36"/>
    </w:rPr>
  </w:style>
  <w:style w:type="paragraph" w:styleId="3">
    <w:name w:val="heading 3"/>
    <w:basedOn w:val="10"/>
    <w:next w:val="10"/>
    <w:rsid w:val="005A2B13"/>
    <w:pPr>
      <w:keepNext/>
      <w:keepLines/>
      <w:spacing w:before="280" w:after="80"/>
      <w:outlineLvl w:val="2"/>
    </w:pPr>
    <w:rPr>
      <w:b/>
      <w:sz w:val="28"/>
      <w:szCs w:val="28"/>
    </w:rPr>
  </w:style>
  <w:style w:type="paragraph" w:styleId="4">
    <w:name w:val="heading 4"/>
    <w:basedOn w:val="10"/>
    <w:next w:val="10"/>
    <w:rsid w:val="005A2B13"/>
    <w:pPr>
      <w:keepNext/>
      <w:keepLines/>
      <w:spacing w:before="240" w:after="40"/>
      <w:outlineLvl w:val="3"/>
    </w:pPr>
    <w:rPr>
      <w:b/>
      <w:sz w:val="24"/>
      <w:szCs w:val="24"/>
    </w:rPr>
  </w:style>
  <w:style w:type="paragraph" w:styleId="5">
    <w:name w:val="heading 5"/>
    <w:basedOn w:val="10"/>
    <w:next w:val="10"/>
    <w:rsid w:val="005A2B13"/>
    <w:pPr>
      <w:keepNext/>
      <w:keepLines/>
      <w:spacing w:before="220" w:after="40"/>
      <w:outlineLvl w:val="4"/>
    </w:pPr>
    <w:rPr>
      <w:b/>
    </w:rPr>
  </w:style>
  <w:style w:type="paragraph" w:styleId="6">
    <w:name w:val="heading 6"/>
    <w:basedOn w:val="10"/>
    <w:next w:val="10"/>
    <w:rsid w:val="005A2B1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sid w:val="005A2B13"/>
  </w:style>
  <w:style w:type="table" w:customStyle="1" w:styleId="TableNormal">
    <w:name w:val="Table Normal"/>
    <w:rsid w:val="005A2B13"/>
    <w:tblPr>
      <w:tblCellMar>
        <w:top w:w="0" w:type="dxa"/>
        <w:left w:w="0" w:type="dxa"/>
        <w:bottom w:w="0" w:type="dxa"/>
        <w:right w:w="0" w:type="dxa"/>
      </w:tblCellMar>
    </w:tblPr>
  </w:style>
  <w:style w:type="paragraph" w:styleId="a3">
    <w:name w:val="Title"/>
    <w:basedOn w:val="10"/>
    <w:next w:val="10"/>
    <w:rsid w:val="005A2B13"/>
    <w:pPr>
      <w:keepNext/>
      <w:keepLines/>
      <w:spacing w:before="480" w:after="120"/>
    </w:pPr>
    <w:rPr>
      <w:b/>
      <w:sz w:val="72"/>
      <w:szCs w:val="72"/>
    </w:rPr>
  </w:style>
  <w:style w:type="paragraph" w:styleId="a4">
    <w:name w:val="Subtitle"/>
    <w:basedOn w:val="10"/>
    <w:next w:val="10"/>
    <w:rsid w:val="005A2B13"/>
    <w:pPr>
      <w:keepNext/>
      <w:keepLines/>
      <w:spacing w:before="360" w:after="80"/>
    </w:pPr>
    <w:rPr>
      <w:rFonts w:ascii="Georgia" w:eastAsia="Georgia" w:hAnsi="Georgia" w:cs="Georgia"/>
      <w:i/>
      <w:color w:val="666666"/>
      <w:sz w:val="48"/>
      <w:szCs w:val="48"/>
    </w:rPr>
  </w:style>
  <w:style w:type="table" w:customStyle="1" w:styleId="a5">
    <w:basedOn w:val="TableNormal"/>
    <w:rsid w:val="005A2B13"/>
    <w:pPr>
      <w:spacing w:after="0" w:line="240" w:lineRule="auto"/>
    </w:pPr>
    <w:tblPr>
      <w:tblStyleRowBandSize w:val="1"/>
      <w:tblStyleColBandSize w:val="1"/>
      <w:tblCellMar>
        <w:left w:w="108" w:type="dxa"/>
        <w:right w:w="108" w:type="dxa"/>
      </w:tblCellMar>
    </w:tblPr>
  </w:style>
  <w:style w:type="paragraph" w:customStyle="1" w:styleId="11">
    <w:name w:val="Обычный1"/>
    <w:rsid w:val="000E4C7B"/>
    <w:rPr>
      <w:lang w:eastAsia="uk-UA"/>
    </w:rPr>
  </w:style>
  <w:style w:type="paragraph" w:styleId="HTML">
    <w:name w:val="HTML Preformatted"/>
    <w:aliases w:val="Знак9"/>
    <w:basedOn w:val="a"/>
    <w:link w:val="HTML0"/>
    <w:rsid w:val="00D40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sz w:val="17"/>
      <w:szCs w:val="17"/>
      <w:lang w:eastAsia="ar-SA"/>
    </w:rPr>
  </w:style>
  <w:style w:type="character" w:customStyle="1" w:styleId="HTML0">
    <w:name w:val="Стандартний HTML Знак"/>
    <w:aliases w:val="Знак9 Знак"/>
    <w:basedOn w:val="a0"/>
    <w:link w:val="HTML"/>
    <w:rsid w:val="00D40230"/>
    <w:rPr>
      <w:rFonts w:ascii="Courier New" w:eastAsia="Times New Roman" w:hAnsi="Courier New" w:cs="Times New Roman"/>
      <w:color w:val="000000"/>
      <w:sz w:val="17"/>
      <w:szCs w:val="17"/>
      <w:lang w:eastAsia="ar-SA"/>
    </w:rPr>
  </w:style>
  <w:style w:type="character" w:styleId="a6">
    <w:name w:val="Hyperlink"/>
    <w:basedOn w:val="a0"/>
    <w:uiPriority w:val="99"/>
    <w:semiHidden/>
    <w:unhideWhenUsed/>
    <w:rsid w:val="00B8155B"/>
    <w:rPr>
      <w:color w:val="0000FF"/>
      <w:u w:val="single"/>
    </w:rPr>
  </w:style>
  <w:style w:type="paragraph" w:styleId="a7">
    <w:name w:val="No Spacing"/>
    <w:uiPriority w:val="1"/>
    <w:qFormat/>
    <w:rsid w:val="00D2427B"/>
    <w:pPr>
      <w:spacing w:after="0" w:line="240" w:lineRule="auto"/>
    </w:pPr>
    <w:rPr>
      <w:rFonts w:cs="Times New Roman"/>
      <w:lang w:eastAsia="en-US"/>
    </w:rPr>
  </w:style>
  <w:style w:type="paragraph" w:styleId="a8">
    <w:name w:val="List Paragraph"/>
    <w:aliases w:val="Number Bullets,название табл/рис,Список уровня 2,Bullet Number,Bullet 1,Use Case List Paragraph,lp1,lp11,List Paragraph11,EBRD List,CA bullets,Details,Абзац списку 1,тв-Абзац списка,заголовок 1.1,List Paragraph (numbered (a))"/>
    <w:basedOn w:val="a"/>
    <w:link w:val="a9"/>
    <w:uiPriority w:val="34"/>
    <w:qFormat/>
    <w:rsid w:val="00FB2FE0"/>
    <w:pPr>
      <w:spacing w:after="0"/>
      <w:ind w:left="720"/>
      <w:contextualSpacing/>
    </w:pPr>
    <w:rPr>
      <w:rFonts w:asciiTheme="minorHAnsi" w:eastAsiaTheme="minorEastAsia" w:hAnsiTheme="minorHAnsi" w:cstheme="minorBidi"/>
      <w:lang w:val="ru-RU"/>
    </w:rPr>
  </w:style>
  <w:style w:type="paragraph" w:customStyle="1" w:styleId="rvps2">
    <w:name w:val="rvps2"/>
    <w:basedOn w:val="a"/>
    <w:rsid w:val="00FB2FE0"/>
    <w:pPr>
      <w:spacing w:before="280" w:after="280" w:line="240" w:lineRule="auto"/>
    </w:pPr>
    <w:rPr>
      <w:rFonts w:ascii="Times New Roman" w:eastAsia="Times New Roman" w:hAnsi="Times New Roman" w:cs="Times New Roman"/>
      <w:sz w:val="24"/>
      <w:szCs w:val="24"/>
      <w:lang w:eastAsia="ar-SA"/>
    </w:rPr>
  </w:style>
  <w:style w:type="character" w:customStyle="1" w:styleId="a9">
    <w:name w:val="Абзац списку Знак"/>
    <w:aliases w:val="Number Bullets Знак,название табл/рис Знак,Список уровня 2 Знак,Bullet Number Знак,Bullet 1 Знак,Use Case List Paragraph Знак,lp1 Знак,lp11 Знак,List Paragraph11 Знак,EBRD List Знак,CA bullets Знак,Details Знак,Абзац списку 1 Знак"/>
    <w:link w:val="a8"/>
    <w:uiPriority w:val="34"/>
    <w:qFormat/>
    <w:locked/>
    <w:rsid w:val="00FB2FE0"/>
    <w:rPr>
      <w:rFonts w:asciiTheme="minorHAnsi" w:eastAsiaTheme="minorEastAsia" w:hAnsiTheme="minorHAnsi" w:cstheme="minorBidi"/>
      <w:lang w:val="ru-RU"/>
    </w:rPr>
  </w:style>
  <w:style w:type="table" w:styleId="aa">
    <w:name w:val="Table Grid"/>
    <w:basedOn w:val="a1"/>
    <w:uiPriority w:val="59"/>
    <w:rsid w:val="00C353B4"/>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harChar">
    <w:name w:val="Char Знак Знак Char Знак"/>
    <w:basedOn w:val="a"/>
    <w:rsid w:val="00627C55"/>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64256">
      <w:bodyDiv w:val="1"/>
      <w:marLeft w:val="0"/>
      <w:marRight w:val="0"/>
      <w:marTop w:val="0"/>
      <w:marBottom w:val="0"/>
      <w:divBdr>
        <w:top w:val="none" w:sz="0" w:space="0" w:color="auto"/>
        <w:left w:val="none" w:sz="0" w:space="0" w:color="auto"/>
        <w:bottom w:val="none" w:sz="0" w:space="0" w:color="auto"/>
        <w:right w:val="none" w:sz="0" w:space="0" w:color="auto"/>
      </w:divBdr>
    </w:div>
    <w:div w:id="136264160">
      <w:bodyDiv w:val="1"/>
      <w:marLeft w:val="0"/>
      <w:marRight w:val="0"/>
      <w:marTop w:val="0"/>
      <w:marBottom w:val="0"/>
      <w:divBdr>
        <w:top w:val="none" w:sz="0" w:space="0" w:color="auto"/>
        <w:left w:val="none" w:sz="0" w:space="0" w:color="auto"/>
        <w:bottom w:val="none" w:sz="0" w:space="0" w:color="auto"/>
        <w:right w:val="none" w:sz="0" w:space="0" w:color="auto"/>
      </w:divBdr>
    </w:div>
    <w:div w:id="766583225">
      <w:bodyDiv w:val="1"/>
      <w:marLeft w:val="0"/>
      <w:marRight w:val="0"/>
      <w:marTop w:val="0"/>
      <w:marBottom w:val="0"/>
      <w:divBdr>
        <w:top w:val="none" w:sz="0" w:space="0" w:color="auto"/>
        <w:left w:val="none" w:sz="0" w:space="0" w:color="auto"/>
        <w:bottom w:val="none" w:sz="0" w:space="0" w:color="auto"/>
        <w:right w:val="none" w:sz="0" w:space="0" w:color="auto"/>
      </w:divBdr>
    </w:div>
    <w:div w:id="809979144">
      <w:bodyDiv w:val="1"/>
      <w:marLeft w:val="0"/>
      <w:marRight w:val="0"/>
      <w:marTop w:val="0"/>
      <w:marBottom w:val="0"/>
      <w:divBdr>
        <w:top w:val="none" w:sz="0" w:space="0" w:color="auto"/>
        <w:left w:val="none" w:sz="0" w:space="0" w:color="auto"/>
        <w:bottom w:val="none" w:sz="0" w:space="0" w:color="auto"/>
        <w:right w:val="none" w:sz="0" w:space="0" w:color="auto"/>
      </w:divBdr>
    </w:div>
    <w:div w:id="818765688">
      <w:bodyDiv w:val="1"/>
      <w:marLeft w:val="0"/>
      <w:marRight w:val="0"/>
      <w:marTop w:val="0"/>
      <w:marBottom w:val="0"/>
      <w:divBdr>
        <w:top w:val="none" w:sz="0" w:space="0" w:color="auto"/>
        <w:left w:val="none" w:sz="0" w:space="0" w:color="auto"/>
        <w:bottom w:val="none" w:sz="0" w:space="0" w:color="auto"/>
        <w:right w:val="none" w:sz="0" w:space="0" w:color="auto"/>
      </w:divBdr>
    </w:div>
    <w:div w:id="1007319848">
      <w:bodyDiv w:val="1"/>
      <w:marLeft w:val="0"/>
      <w:marRight w:val="0"/>
      <w:marTop w:val="0"/>
      <w:marBottom w:val="0"/>
      <w:divBdr>
        <w:top w:val="none" w:sz="0" w:space="0" w:color="auto"/>
        <w:left w:val="none" w:sz="0" w:space="0" w:color="auto"/>
        <w:bottom w:val="none" w:sz="0" w:space="0" w:color="auto"/>
        <w:right w:val="none" w:sz="0" w:space="0" w:color="auto"/>
      </w:divBdr>
    </w:div>
    <w:div w:id="1593927405">
      <w:bodyDiv w:val="1"/>
      <w:marLeft w:val="0"/>
      <w:marRight w:val="0"/>
      <w:marTop w:val="0"/>
      <w:marBottom w:val="0"/>
      <w:divBdr>
        <w:top w:val="none" w:sz="0" w:space="0" w:color="auto"/>
        <w:left w:val="none" w:sz="0" w:space="0" w:color="auto"/>
        <w:bottom w:val="none" w:sz="0" w:space="0" w:color="auto"/>
        <w:right w:val="none" w:sz="0" w:space="0" w:color="auto"/>
      </w:divBdr>
      <w:divsChild>
        <w:div w:id="752896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96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2330">
      <w:bodyDiv w:val="1"/>
      <w:marLeft w:val="0"/>
      <w:marRight w:val="0"/>
      <w:marTop w:val="0"/>
      <w:marBottom w:val="0"/>
      <w:divBdr>
        <w:top w:val="none" w:sz="0" w:space="0" w:color="auto"/>
        <w:left w:val="none" w:sz="0" w:space="0" w:color="auto"/>
        <w:bottom w:val="none" w:sz="0" w:space="0" w:color="auto"/>
        <w:right w:val="none" w:sz="0" w:space="0" w:color="auto"/>
      </w:divBdr>
    </w:div>
    <w:div w:id="2109695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2538</Words>
  <Characters>1448</Characters>
  <Application>Microsoft Office Word</Application>
  <DocSecurity>0</DocSecurity>
  <Lines>12</Lines>
  <Paragraphs>7</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Ковтун Богдан Віталійович</cp:lastModifiedBy>
  <cp:revision>80</cp:revision>
  <cp:lastPrinted>2025-01-29T09:18:00Z</cp:lastPrinted>
  <dcterms:created xsi:type="dcterms:W3CDTF">2025-01-29T09:21:00Z</dcterms:created>
  <dcterms:modified xsi:type="dcterms:W3CDTF">2026-03-05T13:20:00Z</dcterms:modified>
</cp:coreProperties>
</file>