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7F22CC44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02756E" w:rsidRPr="0002756E">
        <w:rPr>
          <w:rFonts w:ascii="Times New Roman" w:hAnsi="Times New Roman" w:cs="Times New Roman"/>
          <w:b/>
          <w:sz w:val="28"/>
          <w:szCs w:val="28"/>
        </w:rPr>
        <w:t>Пластик лабораторний (плівки для RT) (код ДК 021:2015 – 33190000-8 Медичне обладнання та вироби медичного призначення різні)</w:t>
      </w:r>
    </w:p>
    <w:p w14:paraId="0CE8D513" w14:textId="77777777" w:rsidR="004160B6" w:rsidRPr="00F517D4" w:rsidRDefault="004160B6" w:rsidP="004160B6">
      <w:pPr>
        <w:pStyle w:val="10"/>
        <w:spacing w:after="0"/>
        <w:ind w:left="-850"/>
        <w:jc w:val="center"/>
        <w:rPr>
          <w:b/>
          <w:noProof/>
        </w:rPr>
      </w:pP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3F0D69" w:rsidRPr="00F517D4" w14:paraId="3761A713" w14:textId="77777777" w:rsidTr="00B90FFB">
        <w:trPr>
          <w:trHeight w:val="227"/>
        </w:trPr>
        <w:tc>
          <w:tcPr>
            <w:tcW w:w="277" w:type="pct"/>
            <w:vAlign w:val="center"/>
          </w:tcPr>
          <w:p w14:paraId="7863594F" w14:textId="77777777" w:rsidR="003F0D69" w:rsidRPr="000D6713" w:rsidRDefault="003F0D69" w:rsidP="00B90F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16662370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676A3D5A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71C09257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03BAFBFC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052EE9" w:rsidRPr="00F517D4" w14:paraId="0C0E8BC8" w14:textId="77777777" w:rsidTr="00B90FFB">
        <w:trPr>
          <w:trHeight w:val="397"/>
        </w:trPr>
        <w:tc>
          <w:tcPr>
            <w:tcW w:w="277" w:type="pct"/>
            <w:vAlign w:val="center"/>
          </w:tcPr>
          <w:p w14:paraId="3853440B" w14:textId="77777777" w:rsidR="00052EE9" w:rsidRPr="00F517D4" w:rsidRDefault="00052EE9" w:rsidP="00052EE9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00439ECC" w14:textId="3961B747" w:rsidR="00052EE9" w:rsidRDefault="00490A8D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90A8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61305 Мікропланшет, плівка IVD (діагностика in vitro) </w:t>
            </w:r>
            <w:r w:rsidR="00052EE9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6D66200D" w14:textId="353B1A63" w:rsidR="00052EE9" w:rsidRPr="000B4E9D" w:rsidRDefault="00D12A58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D12A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W050280 </w:t>
            </w:r>
            <w:r>
              <w:t xml:space="preserve"> </w:t>
            </w:r>
            <w:r w:rsidRPr="00D12A58">
              <w:rPr>
                <w:rFonts w:ascii="Times New Roman" w:hAnsi="Times New Roman" w:cs="Times New Roman"/>
                <w:noProof/>
                <w:sz w:val="20"/>
                <w:szCs w:val="20"/>
              </w:rPr>
              <w:t>ПРИСТРОЇ ДЛЯ ТРАНСПОРТУВАННЯ ЗРАЗКІВ – ІНШІ АКСЕСУАРИ</w:t>
            </w:r>
          </w:p>
        </w:tc>
        <w:tc>
          <w:tcPr>
            <w:tcW w:w="1490" w:type="pct"/>
            <w:vAlign w:val="center"/>
          </w:tcPr>
          <w:p w14:paraId="01E88C8F" w14:textId="0485CB4B" w:rsidR="00052EE9" w:rsidRPr="000B4E9D" w:rsidRDefault="00A403DC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403DC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Плівки для RT-qPCR</w:t>
            </w:r>
          </w:p>
        </w:tc>
        <w:tc>
          <w:tcPr>
            <w:tcW w:w="669" w:type="pct"/>
            <w:vAlign w:val="center"/>
          </w:tcPr>
          <w:p w14:paraId="51650AE9" w14:textId="5086D024" w:rsidR="00052EE9" w:rsidRPr="000B4E9D" w:rsidRDefault="00052EE9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82" w:type="pct"/>
            <w:vAlign w:val="center"/>
          </w:tcPr>
          <w:p w14:paraId="2C6078FF" w14:textId="49D918B5" w:rsidR="00052EE9" w:rsidRPr="000B4E9D" w:rsidRDefault="00A403DC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14:paraId="25153387" w14:textId="77777777" w:rsidR="003F0D69" w:rsidRDefault="003F0D69" w:rsidP="003F0D69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428"/>
        <w:gridCol w:w="1116"/>
        <w:gridCol w:w="1254"/>
      </w:tblGrid>
      <w:tr w:rsidR="003F0D69" w:rsidRPr="00706642" w14:paraId="3EC2F1F2" w14:textId="77777777" w:rsidTr="00B90FFB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FB2B9FA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6956CC8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Найменування 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D7B2100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7ADF004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6DD9C53" w14:textId="77777777" w:rsidR="003F0D69" w:rsidRPr="00706642" w:rsidRDefault="003F0D69" w:rsidP="00B90FFB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000DE5" w:rsidRPr="00706642" w14:paraId="09EB503D" w14:textId="77777777" w:rsidTr="00052EE9">
        <w:trPr>
          <w:trHeight w:val="2585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7C8A9EE" w14:textId="77777777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82BE135" w14:textId="3F9B9515" w:rsidR="00000DE5" w:rsidRPr="00706642" w:rsidRDefault="00A403DC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A403DC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Плівки для RT-qPCR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9FE6883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Дослідження ПЛР - так</w:t>
            </w:r>
          </w:p>
          <w:p w14:paraId="1FFC4395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Кількість одиниць в упаковці - 100 штук</w:t>
            </w:r>
          </w:p>
          <w:p w14:paraId="2BB96460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Колір - Нейтральний</w:t>
            </w:r>
          </w:p>
          <w:p w14:paraId="024C8807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Ступінь чистоти -вільні від ДНК, РНК, ДНКази, РНКази,інгібіторів, пірогенів, ПЛР ферментів, інгібіторів</w:t>
            </w:r>
          </w:p>
          <w:p w14:paraId="4D0B1D27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Прозорість - так</w:t>
            </w:r>
          </w:p>
          <w:p w14:paraId="3E6A4C3E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Стерильність - так</w:t>
            </w:r>
          </w:p>
          <w:p w14:paraId="0EFBC6A9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Матеріал - Поліестер</w:t>
            </w:r>
          </w:p>
          <w:p w14:paraId="6C00F697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Індивідуальне пакування кожного виробу - ні</w:t>
            </w:r>
          </w:p>
          <w:p w14:paraId="7C00FDB5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 xml:space="preserve">Розміри довжина - 141,50 mm (+/- 0,2 mm) </w:t>
            </w:r>
          </w:p>
          <w:p w14:paraId="4D11F686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Розміри ширина - 77,80 mm (+/- 0,2 mm)</w:t>
            </w:r>
          </w:p>
          <w:p w14:paraId="452B5091" w14:textId="77777777" w:rsidR="00A403DC" w:rsidRPr="00A403DC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Товщина плівки - 50 мкм</w:t>
            </w:r>
          </w:p>
          <w:p w14:paraId="0F921C35" w14:textId="29BE9502" w:rsidR="00000DE5" w:rsidRPr="00706642" w:rsidRDefault="00A403DC" w:rsidP="00A403DC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A403DC">
              <w:rPr>
                <w:rFonts w:ascii="Times New Roman" w:hAnsi="Times New Roman" w:cs="Times New Roman"/>
                <w:noProof/>
                <w:lang w:val="uk-UA"/>
              </w:rPr>
              <w:t>Температурний діапазон - -40°C /+ 120°C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50E5B5" w14:textId="6D41DEA1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1894366" w14:textId="1004BA54" w:rsidR="00000DE5" w:rsidRPr="00706642" w:rsidRDefault="00A403DC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</w:t>
            </w:r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</w:t>
      </w:r>
      <w:bookmarkStart w:id="1" w:name="_GoBack"/>
      <w:bookmarkEnd w:id="1"/>
      <w:r w:rsidRPr="00925A2A">
        <w:rPr>
          <w:rFonts w:ascii="Times New Roman" w:eastAsia="Times New Roman" w:hAnsi="Times New Roman" w:cs="Times New Roman"/>
          <w:i/>
        </w:rPr>
        <w:t>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0F148566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925A2A">
        <w:rPr>
          <w:rFonts w:ascii="Times New Roman" w:hAnsi="Times New Roman"/>
          <w:lang w:eastAsia="uk-UA"/>
        </w:rPr>
        <w:t>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lastRenderedPageBreak/>
        <w:t>2.1</w:t>
      </w:r>
      <w:r w:rsidRPr="00925A2A">
        <w:rPr>
          <w:rFonts w:ascii="Times New Roman" w:hAnsi="Times New Roman"/>
          <w:lang w:eastAsia="uk-UA"/>
        </w:rPr>
        <w:t xml:space="preserve"> </w:t>
      </w:r>
      <w:r>
        <w:rPr>
          <w:rFonts w:ascii="Times New Roman" w:hAnsi="Times New Roman"/>
          <w:lang w:eastAsia="uk-UA"/>
        </w:rPr>
        <w:t>Д</w:t>
      </w:r>
      <w:r w:rsidRPr="00925A2A">
        <w:rPr>
          <w:rFonts w:ascii="Times New Roman" w:hAnsi="Times New Roman"/>
          <w:lang w:eastAsia="uk-UA"/>
        </w:rPr>
        <w:t>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</w:t>
            </w:r>
            <w:r w:rsidR="00E05BB4" w:rsidRPr="00925A2A">
              <w:rPr>
                <w:rFonts w:ascii="Times New Roman" w:hAnsi="Times New Roman"/>
                <w:lang w:eastAsia="uk-UA"/>
              </w:rPr>
              <w:t>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5A305CC3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</w:t>
      </w:r>
      <w:r w:rsidRPr="00925A2A">
        <w:rPr>
          <w:rFonts w:ascii="Times New Roman" w:hAnsi="Times New Roman"/>
          <w:lang w:eastAsia="uk-UA"/>
        </w:rPr>
        <w:t>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134E5814" w14:textId="77777777" w:rsidR="004171C9" w:rsidRPr="00925A2A" w:rsidRDefault="004171C9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E26747" w14:textId="3EFB4A97" w:rsidR="00D40230" w:rsidRPr="00925A2A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6572BE">
        <w:rPr>
          <w:rFonts w:ascii="Times New Roman" w:hAnsi="Times New Roman" w:cs="Times New Roman"/>
          <w:b/>
        </w:rPr>
        <w:t xml:space="preserve">Очікувана вартість </w:t>
      </w:r>
      <w:r w:rsidR="0002756E" w:rsidRPr="0002756E">
        <w:rPr>
          <w:rFonts w:ascii="Times New Roman" w:hAnsi="Times New Roman" w:cs="Times New Roman"/>
          <w:b/>
          <w:lang w:val="en-US"/>
        </w:rPr>
        <w:t>29 633,33 (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Двадцять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дев'ять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тисяч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шістсот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тридцять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три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гривнi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 xml:space="preserve"> 33 </w:t>
      </w:r>
      <w:proofErr w:type="spellStart"/>
      <w:r w:rsidR="0002756E" w:rsidRPr="0002756E">
        <w:rPr>
          <w:rFonts w:ascii="Times New Roman" w:hAnsi="Times New Roman" w:cs="Times New Roman"/>
          <w:b/>
          <w:lang w:val="en-US"/>
        </w:rPr>
        <w:t>копійки</w:t>
      </w:r>
      <w:proofErr w:type="spellEnd"/>
      <w:r w:rsidR="0002756E" w:rsidRPr="0002756E">
        <w:rPr>
          <w:rFonts w:ascii="Times New Roman" w:hAnsi="Times New Roman" w:cs="Times New Roman"/>
          <w:b/>
          <w:lang w:val="en-US"/>
        </w:rPr>
        <w:t>) з ПДВ</w:t>
      </w:r>
    </w:p>
    <w:sectPr w:rsidR="00D40230" w:rsidRPr="00925A2A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52EE9"/>
    <w:rsid w:val="000748D1"/>
    <w:rsid w:val="000B4E9D"/>
    <w:rsid w:val="000D6713"/>
    <w:rsid w:val="000E4C7B"/>
    <w:rsid w:val="000F3805"/>
    <w:rsid w:val="001159FF"/>
    <w:rsid w:val="001367FF"/>
    <w:rsid w:val="0015209D"/>
    <w:rsid w:val="00163FEE"/>
    <w:rsid w:val="001D47B7"/>
    <w:rsid w:val="001E74A8"/>
    <w:rsid w:val="00205C2A"/>
    <w:rsid w:val="0029456B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E72FA"/>
    <w:rsid w:val="004F089C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64FB"/>
    <w:rsid w:val="00675805"/>
    <w:rsid w:val="0068314B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837A29"/>
    <w:rsid w:val="008462EC"/>
    <w:rsid w:val="008545A4"/>
    <w:rsid w:val="0086068D"/>
    <w:rsid w:val="008653A7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525E"/>
    <w:rsid w:val="009D7630"/>
    <w:rsid w:val="009E19D1"/>
    <w:rsid w:val="00A403DC"/>
    <w:rsid w:val="00A64262"/>
    <w:rsid w:val="00A84C45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12A58"/>
    <w:rsid w:val="00D2427B"/>
    <w:rsid w:val="00D3787F"/>
    <w:rsid w:val="00D40230"/>
    <w:rsid w:val="00D4785A"/>
    <w:rsid w:val="00D5560D"/>
    <w:rsid w:val="00D9534F"/>
    <w:rsid w:val="00D9683E"/>
    <w:rsid w:val="00DA0813"/>
    <w:rsid w:val="00DB37D5"/>
    <w:rsid w:val="00DD3CED"/>
    <w:rsid w:val="00E05BB4"/>
    <w:rsid w:val="00E115C2"/>
    <w:rsid w:val="00E509F5"/>
    <w:rsid w:val="00EA6A9B"/>
    <w:rsid w:val="00EE7A7D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81</cp:revision>
  <cp:lastPrinted>2025-01-29T09:18:00Z</cp:lastPrinted>
  <dcterms:created xsi:type="dcterms:W3CDTF">2025-01-29T09:21:00Z</dcterms:created>
  <dcterms:modified xsi:type="dcterms:W3CDTF">2026-03-17T10:02:00Z</dcterms:modified>
</cp:coreProperties>
</file>