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7"/>
        <w:gridCol w:w="7113"/>
      </w:tblGrid>
      <w:tr w:rsidR="004849BE" w:rsidRPr="004849BE" w14:paraId="5B29F043" w14:textId="77777777" w:rsidTr="000C126A">
        <w:trPr>
          <w:tblCellSpacing w:w="0" w:type="dxa"/>
        </w:trPr>
        <w:tc>
          <w:tcPr>
            <w:tcW w:w="2237"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113" w:type="dxa"/>
            <w:tcBorders>
              <w:top w:val="single" w:sz="4" w:space="0" w:color="000000"/>
              <w:left w:val="single" w:sz="4" w:space="0" w:color="000000"/>
              <w:bottom w:val="single" w:sz="4" w:space="0" w:color="000000"/>
              <w:right w:val="single" w:sz="4" w:space="0" w:color="000000"/>
            </w:tcBorders>
            <w:vAlign w:val="center"/>
            <w:hideMark/>
          </w:tcPr>
          <w:p w14:paraId="6928BEBB" w14:textId="24A24D60" w:rsidR="004849BE" w:rsidRPr="004849BE" w:rsidRDefault="007A3DA3" w:rsidP="004849BE">
            <w:pPr>
              <w:shd w:val="clear" w:color="auto" w:fill="FFFFFF"/>
              <w:rPr>
                <w:lang w:eastAsia="uk-UA"/>
              </w:rPr>
            </w:pPr>
            <w:r w:rsidRPr="007A3DA3">
              <w:rPr>
                <w:b/>
                <w:bCs/>
                <w:i/>
                <w:iCs/>
                <w:color w:val="000000"/>
                <w:lang w:eastAsia="uk-UA"/>
              </w:rPr>
              <w:t xml:space="preserve">Надання послуг по проведенню програми зовнішньої оцінки якості клінічних </w:t>
            </w:r>
            <w:proofErr w:type="spellStart"/>
            <w:r w:rsidRPr="007A3DA3">
              <w:rPr>
                <w:b/>
                <w:bCs/>
                <w:i/>
                <w:iCs/>
                <w:color w:val="000000"/>
                <w:lang w:eastAsia="uk-UA"/>
              </w:rPr>
              <w:t>лабораторнихдосліджень</w:t>
            </w:r>
            <w:proofErr w:type="spellEnd"/>
            <w:r w:rsidRPr="007A3DA3">
              <w:rPr>
                <w:b/>
                <w:bCs/>
                <w:i/>
                <w:iCs/>
                <w:color w:val="000000"/>
                <w:lang w:eastAsia="uk-UA"/>
              </w:rPr>
              <w:t xml:space="preserve"> код ДК 021:2015 – 71620000-0 Аналітичні послуги</w:t>
            </w:r>
          </w:p>
        </w:tc>
      </w:tr>
      <w:tr w:rsidR="004849BE" w:rsidRPr="004849BE" w14:paraId="00ACF5FA" w14:textId="77777777" w:rsidTr="000C126A">
        <w:trPr>
          <w:tblCellSpacing w:w="0" w:type="dxa"/>
        </w:trPr>
        <w:tc>
          <w:tcPr>
            <w:tcW w:w="2237"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113" w:type="dxa"/>
            <w:tcBorders>
              <w:top w:val="single" w:sz="4" w:space="0" w:color="000000"/>
              <w:left w:val="single" w:sz="4" w:space="0" w:color="000000"/>
              <w:bottom w:val="single" w:sz="4" w:space="0" w:color="000000"/>
              <w:right w:val="single" w:sz="4" w:space="0" w:color="000000"/>
            </w:tcBorders>
            <w:vAlign w:val="center"/>
            <w:hideMark/>
          </w:tcPr>
          <w:p w14:paraId="34B436F4" w14:textId="19ACBE1E" w:rsidR="004849BE" w:rsidRPr="004849BE" w:rsidRDefault="004849BE" w:rsidP="004849BE">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 xml:space="preserve">Службової записки про потребу Ініціатора закупівлі </w:t>
            </w:r>
            <w:proofErr w:type="spellStart"/>
            <w:r w:rsidR="007A3DA3" w:rsidRPr="007254B4">
              <w:rPr>
                <w:sz w:val="21"/>
                <w:szCs w:val="21"/>
              </w:rPr>
              <w:t>закупівлі</w:t>
            </w:r>
            <w:proofErr w:type="spellEnd"/>
            <w:r w:rsidR="007A3DA3" w:rsidRPr="007254B4">
              <w:rPr>
                <w:sz w:val="21"/>
                <w:szCs w:val="21"/>
              </w:rPr>
              <w:t xml:space="preserve"> </w:t>
            </w:r>
            <w:r w:rsidR="007A3DA3" w:rsidRPr="00C328EF">
              <w:rPr>
                <w:sz w:val="21"/>
                <w:szCs w:val="21"/>
              </w:rPr>
              <w:t xml:space="preserve">в.о. завідувачки Українського </w:t>
            </w:r>
            <w:proofErr w:type="spellStart"/>
            <w:r w:rsidR="007A3DA3" w:rsidRPr="00C328EF">
              <w:rPr>
                <w:sz w:val="21"/>
                <w:szCs w:val="21"/>
              </w:rPr>
              <w:t>Референс</w:t>
            </w:r>
            <w:proofErr w:type="spellEnd"/>
            <w:r w:rsidR="007A3DA3" w:rsidRPr="00C328EF">
              <w:rPr>
                <w:sz w:val="21"/>
                <w:szCs w:val="21"/>
              </w:rPr>
              <w:t>-центру з клінічної лабораторної діагностики та метрології Алли БУРГЕЛО  №3</w:t>
            </w:r>
            <w:r w:rsidR="000C126A">
              <w:rPr>
                <w:sz w:val="21"/>
                <w:szCs w:val="21"/>
              </w:rPr>
              <w:t>6</w:t>
            </w:r>
            <w:r w:rsidR="007A3DA3" w:rsidRPr="00C328EF">
              <w:rPr>
                <w:sz w:val="21"/>
                <w:szCs w:val="21"/>
              </w:rPr>
              <w:t xml:space="preserve"> від 09.01.2026р</w:t>
            </w:r>
            <w:r w:rsidR="007A3DA3">
              <w:rPr>
                <w:sz w:val="21"/>
                <w:szCs w:val="21"/>
              </w:rPr>
              <w:t>.</w:t>
            </w:r>
          </w:p>
        </w:tc>
      </w:tr>
      <w:tr w:rsidR="004849BE" w:rsidRPr="004849BE" w14:paraId="3D6AFA3B" w14:textId="77777777" w:rsidTr="000C126A">
        <w:trPr>
          <w:tblCellSpacing w:w="0" w:type="dxa"/>
        </w:trPr>
        <w:tc>
          <w:tcPr>
            <w:tcW w:w="2237"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113" w:type="dxa"/>
            <w:tcBorders>
              <w:top w:val="single" w:sz="4" w:space="0" w:color="000000"/>
              <w:left w:val="single" w:sz="4" w:space="0" w:color="000000"/>
              <w:bottom w:val="single" w:sz="4" w:space="0" w:color="000000"/>
              <w:right w:val="single" w:sz="4" w:space="0" w:color="000000"/>
            </w:tcBorders>
            <w:vAlign w:val="center"/>
            <w:hideMark/>
          </w:tcPr>
          <w:p w14:paraId="19592EF8" w14:textId="77777777" w:rsidR="007A3DA3" w:rsidRDefault="007A3DA3" w:rsidP="004849BE">
            <w:pPr>
              <w:spacing w:line="254" w:lineRule="auto"/>
              <w:jc w:val="both"/>
              <w:rPr>
                <w:color w:val="000000"/>
                <w:lang w:eastAsia="uk-UA"/>
              </w:rPr>
            </w:pPr>
            <w:r w:rsidRPr="007A3DA3">
              <w:rPr>
                <w:color w:val="000000"/>
                <w:lang w:eastAsia="uk-UA"/>
              </w:rPr>
              <w:t>Очікувана вартість визначається виходячи із середнього арифметичного значення цін, зазначених у трьох комерційних пропозиціях.</w:t>
            </w:r>
          </w:p>
          <w:p w14:paraId="1AEE276B" w14:textId="08F12DB7" w:rsidR="004849BE" w:rsidRPr="004849BE" w:rsidRDefault="004849BE" w:rsidP="004849BE">
            <w:pPr>
              <w:spacing w:line="254" w:lineRule="auto"/>
              <w:jc w:val="both"/>
              <w:rPr>
                <w:lang w:eastAsia="uk-UA"/>
              </w:rPr>
            </w:pPr>
            <w:r w:rsidRPr="004849BE">
              <w:rPr>
                <w:color w:val="000000"/>
                <w:lang w:eastAsia="uk-UA"/>
              </w:rPr>
              <w:t xml:space="preserve">Вартість закупівлі: </w:t>
            </w:r>
            <w:r w:rsidR="000C126A">
              <w:rPr>
                <w:color w:val="000000"/>
                <w:lang w:eastAsia="uk-UA"/>
              </w:rPr>
              <w:t>111 900,00</w:t>
            </w:r>
            <w:r w:rsidRPr="004849BE">
              <w:rPr>
                <w:color w:val="000000"/>
                <w:lang w:eastAsia="uk-UA"/>
              </w:rPr>
              <w:t xml:space="preserve"> грн. (</w:t>
            </w:r>
            <w:r w:rsidR="007A3DA3" w:rsidRPr="007A3DA3">
              <w:rPr>
                <w:color w:val="000000"/>
                <w:lang w:eastAsia="uk-UA"/>
              </w:rPr>
              <w:t xml:space="preserve">Сто </w:t>
            </w:r>
            <w:r w:rsidR="000C126A">
              <w:rPr>
                <w:color w:val="000000"/>
                <w:lang w:eastAsia="uk-UA"/>
              </w:rPr>
              <w:t>одинадцять</w:t>
            </w:r>
            <w:r w:rsidR="007A3DA3" w:rsidRPr="007A3DA3">
              <w:rPr>
                <w:color w:val="000000"/>
                <w:lang w:eastAsia="uk-UA"/>
              </w:rPr>
              <w:t xml:space="preserve"> тисяч </w:t>
            </w:r>
            <w:r w:rsidR="00172A32">
              <w:rPr>
                <w:color w:val="000000"/>
                <w:lang w:eastAsia="uk-UA"/>
              </w:rPr>
              <w:t xml:space="preserve"> дев’ятсот </w:t>
            </w:r>
            <w:bookmarkStart w:id="0" w:name="_GoBack"/>
            <w:bookmarkEnd w:id="0"/>
            <w:r w:rsidR="007A3DA3" w:rsidRPr="007A3DA3">
              <w:rPr>
                <w:color w:val="000000"/>
                <w:lang w:eastAsia="uk-UA"/>
              </w:rPr>
              <w:t>грив</w:t>
            </w:r>
            <w:r w:rsidR="000C126A">
              <w:rPr>
                <w:color w:val="000000"/>
                <w:lang w:eastAsia="uk-UA"/>
              </w:rPr>
              <w:t>ень</w:t>
            </w:r>
            <w:r w:rsidR="007A3DA3" w:rsidRPr="007A3DA3">
              <w:rPr>
                <w:color w:val="000000"/>
                <w:lang w:eastAsia="uk-UA"/>
              </w:rPr>
              <w:t xml:space="preserve"> </w:t>
            </w:r>
            <w:r w:rsidR="000C126A">
              <w:rPr>
                <w:color w:val="000000"/>
                <w:lang w:eastAsia="uk-UA"/>
              </w:rPr>
              <w:t xml:space="preserve">00 </w:t>
            </w:r>
            <w:r w:rsidR="007A3DA3" w:rsidRPr="007A3DA3">
              <w:rPr>
                <w:color w:val="000000"/>
                <w:lang w:eastAsia="uk-UA"/>
              </w:rPr>
              <w:t>копі</w:t>
            </w:r>
            <w:r w:rsidR="000C126A">
              <w:rPr>
                <w:color w:val="000000"/>
                <w:lang w:eastAsia="uk-UA"/>
              </w:rPr>
              <w:t>йок</w:t>
            </w:r>
            <w:r w:rsidR="007A3DA3" w:rsidRPr="007A3DA3">
              <w:rPr>
                <w:color w:val="000000"/>
                <w:lang w:eastAsia="uk-UA"/>
              </w:rPr>
              <w:t>), з ПДВ.</w:t>
            </w:r>
          </w:p>
        </w:tc>
      </w:tr>
    </w:tbl>
    <w:p w14:paraId="2BAD4364" w14:textId="77777777" w:rsidR="000C126A" w:rsidRDefault="000C126A" w:rsidP="000C126A">
      <w:pPr>
        <w:jc w:val="center"/>
        <w:rPr>
          <w:rFonts w:cs="Arial"/>
          <w:b/>
          <w:bCs/>
          <w:kern w:val="32"/>
          <w:sz w:val="32"/>
          <w:szCs w:val="32"/>
        </w:rPr>
      </w:pPr>
      <w:r w:rsidRPr="00782F96">
        <w:rPr>
          <w:rFonts w:cs="Arial"/>
          <w:b/>
          <w:bCs/>
          <w:kern w:val="32"/>
          <w:sz w:val="32"/>
          <w:szCs w:val="32"/>
        </w:rPr>
        <w:t>МЕДИКО-ТЕХНІЧН</w:t>
      </w:r>
      <w:r>
        <w:rPr>
          <w:rFonts w:cs="Arial"/>
          <w:b/>
          <w:bCs/>
          <w:kern w:val="32"/>
          <w:sz w:val="32"/>
          <w:szCs w:val="32"/>
        </w:rPr>
        <w:t>Е</w:t>
      </w:r>
      <w:r w:rsidRPr="00782F96">
        <w:rPr>
          <w:rFonts w:cs="Arial"/>
          <w:b/>
          <w:bCs/>
          <w:kern w:val="32"/>
          <w:sz w:val="32"/>
          <w:szCs w:val="32"/>
        </w:rPr>
        <w:t xml:space="preserve"> ЗАВДАННЯ </w:t>
      </w:r>
      <w:r>
        <w:rPr>
          <w:rFonts w:cs="Arial"/>
          <w:b/>
          <w:bCs/>
          <w:kern w:val="32"/>
          <w:sz w:val="32"/>
          <w:szCs w:val="32"/>
        </w:rPr>
        <w:t>(ВИМОГИ)</w:t>
      </w:r>
    </w:p>
    <w:p w14:paraId="30FF272D" w14:textId="77777777" w:rsidR="000C126A" w:rsidRDefault="000C126A" w:rsidP="000C126A">
      <w:pPr>
        <w:jc w:val="center"/>
        <w:rPr>
          <w:b/>
        </w:rPr>
      </w:pPr>
      <w:r w:rsidRPr="009D7358">
        <w:rPr>
          <w:b/>
        </w:rPr>
        <w:t>на закупівлю по предмету:</w:t>
      </w:r>
    </w:p>
    <w:p w14:paraId="478EA6A4" w14:textId="77777777" w:rsidR="000C126A" w:rsidRDefault="000C126A" w:rsidP="000C126A">
      <w:pPr>
        <w:jc w:val="center"/>
        <w:rPr>
          <w:b/>
          <w:color w:val="000000"/>
        </w:rPr>
      </w:pPr>
      <w:r w:rsidRPr="00782F96">
        <w:rPr>
          <w:b/>
          <w:color w:val="000000"/>
        </w:rPr>
        <w:t xml:space="preserve">Надання послуг по проведенню програми зовнішньої оцінки якості клінічних лабораторних </w:t>
      </w:r>
      <w:r>
        <w:rPr>
          <w:b/>
          <w:color w:val="000000"/>
        </w:rPr>
        <w:t xml:space="preserve"> </w:t>
      </w:r>
      <w:r w:rsidRPr="00782F96">
        <w:rPr>
          <w:b/>
          <w:color w:val="000000"/>
        </w:rPr>
        <w:t>досліджень код ДК 021:2015 – 71620000-0 Аналітичні послуги</w:t>
      </w:r>
    </w:p>
    <w:p w14:paraId="469BAB62" w14:textId="77777777" w:rsidR="000C126A" w:rsidRDefault="000C126A" w:rsidP="000C126A">
      <w:pPr>
        <w:jc w:val="center"/>
        <w:rPr>
          <w:b/>
          <w:color w:val="000000"/>
        </w:rPr>
      </w:pPr>
    </w:p>
    <w:p w14:paraId="5D0AA538" w14:textId="77777777" w:rsidR="000C126A" w:rsidRPr="006B0E60" w:rsidRDefault="000C126A" w:rsidP="000C126A">
      <w:pPr>
        <w:pStyle w:val="ad"/>
        <w:rPr>
          <w:rFonts w:ascii="Times New Roman" w:hAnsi="Times New Roman"/>
          <w:b/>
          <w:sz w:val="24"/>
          <w:szCs w:val="24"/>
          <w:u w:val="single"/>
        </w:rPr>
      </w:pPr>
      <w:r w:rsidRPr="006B0E60">
        <w:rPr>
          <w:rFonts w:ascii="Times New Roman" w:hAnsi="Times New Roman"/>
          <w:b/>
          <w:sz w:val="24"/>
          <w:szCs w:val="24"/>
          <w:u w:val="single"/>
        </w:rPr>
        <w:t>Загальні вимоги:</w:t>
      </w:r>
    </w:p>
    <w:p w14:paraId="7C712E48" w14:textId="77777777" w:rsidR="000C126A" w:rsidRPr="006B0E60" w:rsidRDefault="000C126A" w:rsidP="000C126A">
      <w:pPr>
        <w:pStyle w:val="ad"/>
        <w:rPr>
          <w:rFonts w:ascii="Times New Roman" w:hAnsi="Times New Roman"/>
          <w:b/>
          <w:sz w:val="24"/>
          <w:szCs w:val="24"/>
        </w:rPr>
      </w:pPr>
    </w:p>
    <w:p w14:paraId="1D09714D" w14:textId="77777777" w:rsidR="000C126A" w:rsidRPr="006B0E60" w:rsidRDefault="000C126A" w:rsidP="000C126A">
      <w:pPr>
        <w:pStyle w:val="ad"/>
        <w:numPr>
          <w:ilvl w:val="0"/>
          <w:numId w:val="13"/>
        </w:numPr>
        <w:tabs>
          <w:tab w:val="left" w:pos="426"/>
        </w:tabs>
        <w:ind w:left="0" w:firstLine="0"/>
        <w:jc w:val="both"/>
        <w:rPr>
          <w:rFonts w:ascii="Times New Roman" w:hAnsi="Times New Roman"/>
          <w:sz w:val="24"/>
          <w:szCs w:val="24"/>
        </w:rPr>
      </w:pPr>
      <w:r w:rsidRPr="006B0E60">
        <w:rPr>
          <w:rFonts w:ascii="Times New Roman" w:hAnsi="Times New Roman"/>
          <w:sz w:val="24"/>
          <w:szCs w:val="24"/>
        </w:rPr>
        <w:t>Послуга повинна надаватися провайдером</w:t>
      </w:r>
      <w:r>
        <w:rPr>
          <w:rFonts w:ascii="Times New Roman" w:hAnsi="Times New Roman"/>
          <w:sz w:val="24"/>
          <w:szCs w:val="24"/>
        </w:rPr>
        <w:t xml:space="preserve"> </w:t>
      </w:r>
      <w:r w:rsidRPr="006B0E60">
        <w:rPr>
          <w:rFonts w:ascii="Times New Roman" w:hAnsi="Times New Roman"/>
          <w:sz w:val="24"/>
          <w:szCs w:val="24"/>
        </w:rPr>
        <w:t>для медичних лабораторій</w:t>
      </w:r>
    </w:p>
    <w:p w14:paraId="0E4C553E" w14:textId="77777777" w:rsidR="000C126A" w:rsidRPr="006B0E60" w:rsidRDefault="000C126A" w:rsidP="000C126A">
      <w:pPr>
        <w:pStyle w:val="ad"/>
        <w:numPr>
          <w:ilvl w:val="0"/>
          <w:numId w:val="13"/>
        </w:numPr>
        <w:tabs>
          <w:tab w:val="left" w:pos="426"/>
        </w:tabs>
        <w:ind w:left="0" w:firstLine="0"/>
        <w:jc w:val="both"/>
        <w:rPr>
          <w:rFonts w:ascii="Times New Roman" w:hAnsi="Times New Roman"/>
          <w:sz w:val="24"/>
          <w:szCs w:val="24"/>
        </w:rPr>
      </w:pPr>
      <w:r w:rsidRPr="006B0E60">
        <w:rPr>
          <w:rFonts w:ascii="Times New Roman" w:hAnsi="Times New Roman"/>
          <w:sz w:val="24"/>
          <w:szCs w:val="24"/>
        </w:rPr>
        <w:t>Послуга повинна надаватися комплексно та забезпечуватися одним провайдером</w:t>
      </w:r>
    </w:p>
    <w:p w14:paraId="216EDCD4" w14:textId="77777777" w:rsidR="000C126A" w:rsidRPr="006B0E60" w:rsidRDefault="000C126A" w:rsidP="000C126A">
      <w:pPr>
        <w:pStyle w:val="ad"/>
        <w:numPr>
          <w:ilvl w:val="0"/>
          <w:numId w:val="13"/>
        </w:numPr>
        <w:tabs>
          <w:tab w:val="left" w:pos="426"/>
        </w:tabs>
        <w:ind w:left="0" w:firstLine="0"/>
        <w:jc w:val="both"/>
        <w:rPr>
          <w:rFonts w:ascii="Times New Roman" w:hAnsi="Times New Roman"/>
          <w:sz w:val="24"/>
          <w:szCs w:val="24"/>
        </w:rPr>
      </w:pPr>
      <w:r w:rsidRPr="006B0E60">
        <w:rPr>
          <w:rFonts w:ascii="Times New Roman" w:hAnsi="Times New Roman"/>
          <w:sz w:val="24"/>
          <w:szCs w:val="24"/>
        </w:rPr>
        <w:t xml:space="preserve">При проведенні </w:t>
      </w:r>
      <w:r w:rsidRPr="006B0E60">
        <w:rPr>
          <w:rFonts w:ascii="Times New Roman" w:hAnsi="Times New Roman"/>
          <w:i/>
          <w:sz w:val="24"/>
          <w:szCs w:val="24"/>
        </w:rPr>
        <w:t xml:space="preserve">програми </w:t>
      </w:r>
      <w:r>
        <w:rPr>
          <w:rFonts w:ascii="Times New Roman" w:hAnsi="Times New Roman"/>
          <w:i/>
          <w:sz w:val="24"/>
          <w:szCs w:val="24"/>
        </w:rPr>
        <w:t xml:space="preserve">зовнішньої оцінки якості </w:t>
      </w:r>
      <w:r w:rsidRPr="006B0E60">
        <w:rPr>
          <w:rFonts w:ascii="Times New Roman" w:hAnsi="Times New Roman"/>
          <w:sz w:val="24"/>
          <w:szCs w:val="24"/>
        </w:rPr>
        <w:t>провайдер</w:t>
      </w:r>
      <w:r>
        <w:rPr>
          <w:rFonts w:ascii="Times New Roman" w:hAnsi="Times New Roman"/>
          <w:sz w:val="24"/>
          <w:szCs w:val="24"/>
        </w:rPr>
        <w:t xml:space="preserve"> </w:t>
      </w:r>
      <w:r w:rsidRPr="006B0E60">
        <w:rPr>
          <w:rFonts w:ascii="Times New Roman" w:hAnsi="Times New Roman"/>
          <w:sz w:val="24"/>
          <w:szCs w:val="24"/>
        </w:rPr>
        <w:t>повинен гарантувати конфіденційність інформації.</w:t>
      </w:r>
    </w:p>
    <w:p w14:paraId="351A786C" w14:textId="77777777" w:rsidR="000C126A" w:rsidRPr="006B0E60" w:rsidRDefault="000C126A" w:rsidP="000C126A">
      <w:pPr>
        <w:pStyle w:val="ad"/>
        <w:numPr>
          <w:ilvl w:val="0"/>
          <w:numId w:val="13"/>
        </w:numPr>
        <w:tabs>
          <w:tab w:val="left" w:pos="426"/>
        </w:tabs>
        <w:ind w:left="0" w:firstLine="0"/>
        <w:jc w:val="both"/>
        <w:rPr>
          <w:rFonts w:ascii="Times New Roman" w:hAnsi="Times New Roman"/>
          <w:sz w:val="24"/>
          <w:szCs w:val="24"/>
        </w:rPr>
      </w:pPr>
      <w:r w:rsidRPr="006B0E60">
        <w:rPr>
          <w:rFonts w:ascii="Times New Roman" w:hAnsi="Times New Roman"/>
          <w:sz w:val="24"/>
          <w:szCs w:val="24"/>
        </w:rPr>
        <w:t>Контрольний матеріал, який надається Замовнику для дослідження, має супроводжуватися інструкцією по використанню.</w:t>
      </w:r>
    </w:p>
    <w:p w14:paraId="538AA50B" w14:textId="77777777" w:rsidR="000C126A" w:rsidRPr="006B0E60" w:rsidRDefault="000C126A" w:rsidP="000C126A">
      <w:pPr>
        <w:pStyle w:val="ad"/>
        <w:numPr>
          <w:ilvl w:val="0"/>
          <w:numId w:val="13"/>
        </w:numPr>
        <w:tabs>
          <w:tab w:val="left" w:pos="426"/>
        </w:tabs>
        <w:ind w:left="0" w:firstLine="0"/>
        <w:jc w:val="both"/>
        <w:rPr>
          <w:rFonts w:ascii="Times New Roman" w:hAnsi="Times New Roman"/>
          <w:sz w:val="24"/>
          <w:szCs w:val="24"/>
        </w:rPr>
      </w:pPr>
      <w:r w:rsidRPr="006B0E60">
        <w:rPr>
          <w:rFonts w:ascii="Times New Roman" w:hAnsi="Times New Roman"/>
          <w:sz w:val="24"/>
          <w:szCs w:val="24"/>
        </w:rPr>
        <w:t>Оцінка якості результатів дослідження повинна бути представлена у вигляді звіту по кожному показнику/групі показникі</w:t>
      </w:r>
      <w:r>
        <w:rPr>
          <w:rFonts w:ascii="Times New Roman" w:hAnsi="Times New Roman"/>
          <w:sz w:val="24"/>
          <w:szCs w:val="24"/>
        </w:rPr>
        <w:t>в</w:t>
      </w:r>
      <w:r w:rsidRPr="006B0E60">
        <w:rPr>
          <w:rFonts w:ascii="Times New Roman" w:hAnsi="Times New Roman"/>
          <w:sz w:val="24"/>
          <w:szCs w:val="24"/>
        </w:rPr>
        <w:t>.</w:t>
      </w:r>
    </w:p>
    <w:p w14:paraId="08EA80B9" w14:textId="77777777" w:rsidR="000C126A" w:rsidRPr="00B62060" w:rsidRDefault="000C126A" w:rsidP="000C126A">
      <w:pPr>
        <w:pStyle w:val="ad"/>
        <w:numPr>
          <w:ilvl w:val="0"/>
          <w:numId w:val="13"/>
        </w:numPr>
        <w:tabs>
          <w:tab w:val="left" w:pos="426"/>
        </w:tabs>
        <w:ind w:left="0" w:firstLine="0"/>
        <w:jc w:val="both"/>
        <w:rPr>
          <w:rFonts w:ascii="Times New Roman" w:hAnsi="Times New Roman"/>
          <w:sz w:val="24"/>
          <w:szCs w:val="24"/>
        </w:rPr>
      </w:pPr>
      <w:r>
        <w:rPr>
          <w:rFonts w:ascii="Times New Roman" w:hAnsi="Times New Roman"/>
          <w:sz w:val="24"/>
          <w:szCs w:val="24"/>
        </w:rPr>
        <w:t xml:space="preserve">За результатами оцінки відповідності повинен надаватися документ, </w:t>
      </w:r>
      <w:r w:rsidRPr="00B62060">
        <w:rPr>
          <w:rFonts w:ascii="Times New Roman" w:hAnsi="Times New Roman"/>
          <w:sz w:val="24"/>
          <w:szCs w:val="24"/>
        </w:rPr>
        <w:t>що підтверджує участь у програмі зовнішньої оцінки якості</w:t>
      </w:r>
    </w:p>
    <w:p w14:paraId="2758F800" w14:textId="77777777" w:rsidR="000C126A" w:rsidRDefault="000C126A" w:rsidP="000C126A">
      <w:pPr>
        <w:pStyle w:val="ad"/>
        <w:numPr>
          <w:ilvl w:val="0"/>
          <w:numId w:val="13"/>
        </w:numPr>
        <w:tabs>
          <w:tab w:val="left" w:pos="426"/>
        </w:tabs>
        <w:ind w:left="0" w:firstLine="0"/>
        <w:jc w:val="both"/>
        <w:rPr>
          <w:rFonts w:ascii="Times New Roman" w:hAnsi="Times New Roman"/>
          <w:sz w:val="24"/>
          <w:szCs w:val="24"/>
        </w:rPr>
      </w:pPr>
      <w:r w:rsidRPr="006B0E60">
        <w:rPr>
          <w:rFonts w:ascii="Times New Roman" w:hAnsi="Times New Roman"/>
          <w:sz w:val="24"/>
          <w:szCs w:val="24"/>
        </w:rPr>
        <w:t>Доставка контрольного матеріалу із дотриманням</w:t>
      </w:r>
      <w:r>
        <w:rPr>
          <w:rFonts w:ascii="Times New Roman" w:hAnsi="Times New Roman"/>
          <w:sz w:val="24"/>
          <w:szCs w:val="24"/>
        </w:rPr>
        <w:t xml:space="preserve"> </w:t>
      </w:r>
      <w:r w:rsidRPr="006B0E60">
        <w:rPr>
          <w:rFonts w:ascii="Times New Roman" w:hAnsi="Times New Roman"/>
          <w:sz w:val="24"/>
          <w:szCs w:val="24"/>
        </w:rPr>
        <w:t>температурного режиму.</w:t>
      </w:r>
    </w:p>
    <w:p w14:paraId="1B2ED3B8" w14:textId="77777777" w:rsidR="000C126A" w:rsidRPr="006B0E60" w:rsidRDefault="000C126A" w:rsidP="000C126A">
      <w:pPr>
        <w:pStyle w:val="ad"/>
        <w:numPr>
          <w:ilvl w:val="0"/>
          <w:numId w:val="13"/>
        </w:numPr>
        <w:tabs>
          <w:tab w:val="left" w:pos="426"/>
        </w:tabs>
        <w:ind w:left="0" w:firstLine="0"/>
        <w:jc w:val="both"/>
        <w:rPr>
          <w:rFonts w:ascii="Times New Roman" w:hAnsi="Times New Roman"/>
          <w:sz w:val="24"/>
          <w:szCs w:val="24"/>
        </w:rPr>
      </w:pPr>
      <w:r w:rsidRPr="00584950">
        <w:rPr>
          <w:rFonts w:ascii="Times New Roman" w:hAnsi="Times New Roman"/>
          <w:sz w:val="24"/>
          <w:szCs w:val="24"/>
        </w:rPr>
        <w:t>Надавач послуг має бути акредитованим відповідно до DIN EN ISO/IEC 17043</w:t>
      </w:r>
    </w:p>
    <w:p w14:paraId="6E7D0AC4" w14:textId="77777777" w:rsidR="000C126A" w:rsidRDefault="000C126A" w:rsidP="000C126A">
      <w:pPr>
        <w:pStyle w:val="ad"/>
        <w:shd w:val="clear" w:color="auto" w:fill="FFFFFF" w:themeFill="background1"/>
        <w:jc w:val="both"/>
        <w:rPr>
          <w:rFonts w:ascii="Times New Roman" w:hAnsi="Times New Roman"/>
          <w:bCs/>
          <w:i/>
          <w:sz w:val="24"/>
          <w:szCs w:val="24"/>
          <w:bdr w:val="none" w:sz="0" w:space="0" w:color="auto" w:frame="1"/>
          <w:shd w:val="clear" w:color="auto" w:fill="E8E8E8"/>
        </w:rPr>
      </w:pPr>
    </w:p>
    <w:p w14:paraId="4E12E1A3" w14:textId="77777777" w:rsidR="000C126A" w:rsidRPr="00AF3E29" w:rsidRDefault="000C126A" w:rsidP="000C126A">
      <w:pPr>
        <w:pStyle w:val="ad"/>
        <w:shd w:val="clear" w:color="auto" w:fill="FFFFFF" w:themeFill="background1"/>
        <w:jc w:val="both"/>
        <w:rPr>
          <w:rFonts w:ascii="Times New Roman" w:hAnsi="Times New Roman"/>
          <w:b/>
          <w:iCs/>
          <w:sz w:val="24"/>
          <w:szCs w:val="24"/>
          <w:u w:val="single"/>
          <w:bdr w:val="none" w:sz="0" w:space="0" w:color="auto" w:frame="1"/>
          <w:shd w:val="clear" w:color="auto" w:fill="E8E8E8"/>
        </w:rPr>
      </w:pPr>
      <w:r w:rsidRPr="00AF3E29">
        <w:rPr>
          <w:rFonts w:ascii="Times New Roman" w:hAnsi="Times New Roman"/>
          <w:b/>
          <w:iCs/>
          <w:sz w:val="24"/>
          <w:szCs w:val="24"/>
          <w:u w:val="single"/>
          <w:bdr w:val="none" w:sz="0" w:space="0" w:color="auto" w:frame="1"/>
          <w:shd w:val="clear" w:color="auto" w:fill="E8E8E8"/>
        </w:rPr>
        <w:t>Перелік послуг</w:t>
      </w:r>
    </w:p>
    <w:tbl>
      <w:tblPr>
        <w:tblpPr w:leftFromText="180" w:rightFromText="180" w:vertAnchor="text" w:horzAnchor="margin" w:tblpXSpec="center" w:tblpY="351"/>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691"/>
        <w:gridCol w:w="1134"/>
        <w:gridCol w:w="1418"/>
      </w:tblGrid>
      <w:tr w:rsidR="000C126A" w:rsidRPr="00EB0B94" w14:paraId="13EEA954" w14:textId="77777777" w:rsidTr="00D35BA8">
        <w:trPr>
          <w:trHeight w:val="515"/>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4566FB5D" w14:textId="77777777" w:rsidR="000C126A" w:rsidRPr="00EB0B94" w:rsidRDefault="000C126A" w:rsidP="00D35BA8">
            <w:pPr>
              <w:jc w:val="center"/>
              <w:rPr>
                <w:b/>
                <w:bCs/>
                <w:sz w:val="22"/>
                <w:szCs w:val="22"/>
                <w:lang w:eastAsia="en-US"/>
              </w:rPr>
            </w:pPr>
            <w:r w:rsidRPr="00EB0B94">
              <w:rPr>
                <w:b/>
                <w:bCs/>
                <w:sz w:val="22"/>
                <w:szCs w:val="22"/>
                <w:lang w:eastAsia="en-US"/>
              </w:rPr>
              <w:t>№ з/п</w:t>
            </w:r>
          </w:p>
        </w:tc>
        <w:tc>
          <w:tcPr>
            <w:tcW w:w="6691" w:type="dxa"/>
            <w:tcBorders>
              <w:top w:val="single" w:sz="4" w:space="0" w:color="auto"/>
              <w:left w:val="single" w:sz="4" w:space="0" w:color="auto"/>
              <w:bottom w:val="single" w:sz="4" w:space="0" w:color="auto"/>
              <w:right w:val="single" w:sz="4" w:space="0" w:color="auto"/>
            </w:tcBorders>
            <w:vAlign w:val="center"/>
            <w:hideMark/>
          </w:tcPr>
          <w:p w14:paraId="1AC5EDC3" w14:textId="77777777" w:rsidR="000C126A" w:rsidRPr="00EB0B94" w:rsidRDefault="000C126A" w:rsidP="00D35BA8">
            <w:pPr>
              <w:jc w:val="center"/>
              <w:rPr>
                <w:b/>
                <w:bCs/>
                <w:sz w:val="22"/>
                <w:szCs w:val="22"/>
                <w:lang w:eastAsia="en-US"/>
              </w:rPr>
            </w:pPr>
            <w:r>
              <w:rPr>
                <w:b/>
                <w:bCs/>
                <w:sz w:val="22"/>
                <w:szCs w:val="22"/>
                <w:lang w:eastAsia="en-US"/>
              </w:rPr>
              <w:t>Н</w:t>
            </w:r>
            <w:r w:rsidRPr="00EB0B94">
              <w:rPr>
                <w:b/>
                <w:bCs/>
                <w:sz w:val="22"/>
                <w:szCs w:val="22"/>
                <w:lang w:eastAsia="en-US"/>
              </w:rPr>
              <w:t>айменування послуги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3F168D" w14:textId="77777777" w:rsidR="000C126A" w:rsidRPr="00EB0B94" w:rsidRDefault="000C126A" w:rsidP="00D35BA8">
            <w:pPr>
              <w:ind w:left="-136" w:right="-108"/>
              <w:jc w:val="center"/>
              <w:rPr>
                <w:b/>
                <w:bCs/>
                <w:sz w:val="22"/>
                <w:szCs w:val="22"/>
                <w:lang w:eastAsia="en-US"/>
              </w:rPr>
            </w:pPr>
            <w:r w:rsidRPr="00EB0B94">
              <w:rPr>
                <w:b/>
                <w:bCs/>
                <w:sz w:val="22"/>
                <w:szCs w:val="22"/>
                <w:lang w:eastAsia="en-US"/>
              </w:rPr>
              <w:t>Одиниця виміру</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50E85B" w14:textId="77777777" w:rsidR="000C126A" w:rsidRPr="00EB0B94" w:rsidRDefault="000C126A" w:rsidP="00D35BA8">
            <w:pPr>
              <w:ind w:left="-108" w:right="-80"/>
              <w:jc w:val="center"/>
              <w:rPr>
                <w:b/>
                <w:bCs/>
                <w:sz w:val="22"/>
                <w:szCs w:val="22"/>
                <w:lang w:eastAsia="en-US"/>
              </w:rPr>
            </w:pPr>
            <w:r w:rsidRPr="00EB0B94">
              <w:rPr>
                <w:b/>
                <w:bCs/>
                <w:sz w:val="22"/>
                <w:szCs w:val="22"/>
                <w:lang w:eastAsia="en-US"/>
              </w:rPr>
              <w:t>Кількість</w:t>
            </w:r>
          </w:p>
        </w:tc>
      </w:tr>
      <w:tr w:rsidR="000C126A" w:rsidRPr="00EB0B94" w14:paraId="5154F85D" w14:textId="77777777" w:rsidTr="00D35BA8">
        <w:trPr>
          <w:trHeight w:val="515"/>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45E2ACD2" w14:textId="77777777" w:rsidR="000C126A" w:rsidRPr="00EB0B94" w:rsidRDefault="000C126A" w:rsidP="00D35BA8">
            <w:pPr>
              <w:jc w:val="center"/>
              <w:rPr>
                <w:bCs/>
                <w:sz w:val="22"/>
                <w:szCs w:val="22"/>
                <w:lang w:eastAsia="en-US"/>
              </w:rPr>
            </w:pPr>
            <w:r w:rsidRPr="00EB0B94">
              <w:rPr>
                <w:bCs/>
                <w:sz w:val="22"/>
                <w:szCs w:val="22"/>
                <w:lang w:eastAsia="en-US"/>
              </w:rPr>
              <w:t>1</w:t>
            </w:r>
          </w:p>
        </w:tc>
        <w:tc>
          <w:tcPr>
            <w:tcW w:w="6691" w:type="dxa"/>
            <w:tcBorders>
              <w:top w:val="single" w:sz="4" w:space="0" w:color="auto"/>
              <w:left w:val="single" w:sz="4" w:space="0" w:color="auto"/>
              <w:bottom w:val="single" w:sz="4" w:space="0" w:color="auto"/>
              <w:right w:val="single" w:sz="4" w:space="0" w:color="auto"/>
            </w:tcBorders>
            <w:vAlign w:val="center"/>
          </w:tcPr>
          <w:p w14:paraId="240CBBB3" w14:textId="77777777" w:rsidR="000C126A" w:rsidRPr="00EB0B94" w:rsidRDefault="000C126A" w:rsidP="00D35BA8">
            <w:pPr>
              <w:rPr>
                <w:bCs/>
                <w:sz w:val="22"/>
                <w:szCs w:val="22"/>
                <w:lang w:eastAsia="en-US"/>
              </w:rPr>
            </w:pPr>
            <w:r w:rsidRPr="00EB0B94">
              <w:rPr>
                <w:color w:val="000000"/>
                <w:sz w:val="20"/>
                <w:szCs w:val="20"/>
              </w:rPr>
              <w:t>Послуги з зовнішньої оцінки якості за програмою Аміак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89797A" w14:textId="77777777" w:rsidR="000C126A" w:rsidRPr="00EB0B94" w:rsidRDefault="000C126A" w:rsidP="00D35BA8">
            <w:pPr>
              <w:jc w:val="center"/>
              <w:rPr>
                <w:bCs/>
                <w:sz w:val="22"/>
                <w:szCs w:val="22"/>
                <w:lang w:eastAsia="en-US"/>
              </w:rPr>
            </w:pPr>
            <w:r w:rsidRPr="00EB0B94">
              <w:rPr>
                <w:bCs/>
                <w:sz w:val="22"/>
                <w:szCs w:val="22"/>
                <w:lang w:eastAsia="en-US"/>
              </w:rPr>
              <w:t>послуга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0600AF" w14:textId="77777777" w:rsidR="000C126A" w:rsidRPr="00EB0B94" w:rsidRDefault="000C126A" w:rsidP="00D35BA8">
            <w:pPr>
              <w:jc w:val="center"/>
              <w:rPr>
                <w:bCs/>
                <w:sz w:val="22"/>
                <w:szCs w:val="22"/>
                <w:lang w:eastAsia="en-US"/>
              </w:rPr>
            </w:pPr>
            <w:r w:rsidRPr="00EB0B94">
              <w:rPr>
                <w:bCs/>
                <w:sz w:val="22"/>
                <w:szCs w:val="22"/>
                <w:lang w:eastAsia="en-US"/>
              </w:rPr>
              <w:t>1</w:t>
            </w:r>
          </w:p>
        </w:tc>
      </w:tr>
      <w:tr w:rsidR="000C126A" w:rsidRPr="00EB0B94" w14:paraId="3AB715EA" w14:textId="77777777" w:rsidTr="00D35BA8">
        <w:trPr>
          <w:trHeight w:val="515"/>
          <w:jc w:val="center"/>
        </w:trPr>
        <w:tc>
          <w:tcPr>
            <w:tcW w:w="675" w:type="dxa"/>
            <w:tcBorders>
              <w:top w:val="single" w:sz="4" w:space="0" w:color="auto"/>
              <w:left w:val="single" w:sz="4" w:space="0" w:color="auto"/>
              <w:bottom w:val="single" w:sz="4" w:space="0" w:color="auto"/>
              <w:right w:val="single" w:sz="4" w:space="0" w:color="auto"/>
            </w:tcBorders>
            <w:vAlign w:val="center"/>
          </w:tcPr>
          <w:p w14:paraId="43C8E9DE" w14:textId="77777777" w:rsidR="000C126A" w:rsidRPr="00EB0B94" w:rsidRDefault="000C126A" w:rsidP="00D35BA8">
            <w:pPr>
              <w:jc w:val="center"/>
              <w:rPr>
                <w:bCs/>
                <w:sz w:val="22"/>
                <w:szCs w:val="22"/>
                <w:lang w:eastAsia="en-US"/>
              </w:rPr>
            </w:pPr>
            <w:r w:rsidRPr="00EB0B94">
              <w:rPr>
                <w:bCs/>
                <w:sz w:val="22"/>
                <w:szCs w:val="22"/>
                <w:lang w:eastAsia="en-US"/>
              </w:rPr>
              <w:t>2</w:t>
            </w:r>
          </w:p>
        </w:tc>
        <w:tc>
          <w:tcPr>
            <w:tcW w:w="6691" w:type="dxa"/>
            <w:tcBorders>
              <w:top w:val="single" w:sz="4" w:space="0" w:color="auto"/>
              <w:left w:val="single" w:sz="4" w:space="0" w:color="auto"/>
              <w:bottom w:val="single" w:sz="4" w:space="0" w:color="auto"/>
              <w:right w:val="single" w:sz="4" w:space="0" w:color="auto"/>
            </w:tcBorders>
            <w:vAlign w:val="center"/>
          </w:tcPr>
          <w:p w14:paraId="0DC0BA93" w14:textId="77777777" w:rsidR="000C126A" w:rsidRPr="00EB0B94" w:rsidRDefault="000C126A" w:rsidP="00D35BA8">
            <w:pPr>
              <w:rPr>
                <w:color w:val="000000"/>
                <w:sz w:val="20"/>
                <w:szCs w:val="20"/>
              </w:rPr>
            </w:pPr>
            <w:r w:rsidRPr="00EB0B94">
              <w:rPr>
                <w:color w:val="000000"/>
                <w:sz w:val="20"/>
                <w:szCs w:val="20"/>
              </w:rPr>
              <w:t>Послуги з зовнішньої оцінки якості за програмою</w:t>
            </w:r>
          </w:p>
          <w:p w14:paraId="35C25379" w14:textId="77777777" w:rsidR="000C126A" w:rsidRPr="00EB0B94" w:rsidRDefault="000C126A" w:rsidP="00D35BA8">
            <w:pPr>
              <w:rPr>
                <w:bCs/>
                <w:sz w:val="22"/>
                <w:szCs w:val="22"/>
              </w:rPr>
            </w:pPr>
            <w:r w:rsidRPr="00EB0B94">
              <w:rPr>
                <w:color w:val="000000"/>
                <w:sz w:val="20"/>
                <w:szCs w:val="20"/>
              </w:rPr>
              <w:t>Білкові фракції сироватки крові / Електрофорез</w:t>
            </w:r>
          </w:p>
        </w:tc>
        <w:tc>
          <w:tcPr>
            <w:tcW w:w="1134" w:type="dxa"/>
            <w:tcBorders>
              <w:top w:val="single" w:sz="4" w:space="0" w:color="auto"/>
              <w:left w:val="single" w:sz="4" w:space="0" w:color="auto"/>
              <w:bottom w:val="single" w:sz="4" w:space="0" w:color="auto"/>
              <w:right w:val="single" w:sz="4" w:space="0" w:color="auto"/>
            </w:tcBorders>
            <w:vAlign w:val="center"/>
          </w:tcPr>
          <w:p w14:paraId="7B091A07" w14:textId="77777777" w:rsidR="000C126A" w:rsidRPr="00EB0B94" w:rsidRDefault="000C126A" w:rsidP="00D35BA8">
            <w:pPr>
              <w:jc w:val="center"/>
              <w:rPr>
                <w:bCs/>
                <w:sz w:val="22"/>
                <w:szCs w:val="22"/>
                <w:lang w:eastAsia="en-US"/>
              </w:rPr>
            </w:pPr>
            <w:r w:rsidRPr="00EB0B94">
              <w:rPr>
                <w:bCs/>
                <w:sz w:val="22"/>
                <w:szCs w:val="22"/>
                <w:lang w:eastAsia="en-US"/>
              </w:rPr>
              <w:t>послуга</w:t>
            </w:r>
          </w:p>
        </w:tc>
        <w:tc>
          <w:tcPr>
            <w:tcW w:w="1418" w:type="dxa"/>
            <w:tcBorders>
              <w:top w:val="single" w:sz="4" w:space="0" w:color="auto"/>
              <w:left w:val="single" w:sz="4" w:space="0" w:color="auto"/>
              <w:bottom w:val="single" w:sz="4" w:space="0" w:color="auto"/>
              <w:right w:val="single" w:sz="4" w:space="0" w:color="auto"/>
            </w:tcBorders>
            <w:vAlign w:val="center"/>
          </w:tcPr>
          <w:p w14:paraId="27386CEA" w14:textId="77777777" w:rsidR="000C126A" w:rsidRPr="00EB0B94" w:rsidRDefault="000C126A" w:rsidP="00D35BA8">
            <w:pPr>
              <w:jc w:val="center"/>
              <w:rPr>
                <w:bCs/>
                <w:sz w:val="22"/>
                <w:szCs w:val="22"/>
                <w:lang w:eastAsia="en-US"/>
              </w:rPr>
            </w:pPr>
            <w:r w:rsidRPr="00EB0B94">
              <w:rPr>
                <w:bCs/>
                <w:sz w:val="22"/>
                <w:szCs w:val="22"/>
                <w:lang w:eastAsia="en-US"/>
              </w:rPr>
              <w:t>1</w:t>
            </w:r>
          </w:p>
        </w:tc>
      </w:tr>
      <w:tr w:rsidR="000C126A" w:rsidRPr="00EB0B94" w14:paraId="29B18088" w14:textId="77777777" w:rsidTr="00D35BA8">
        <w:trPr>
          <w:trHeight w:val="515"/>
          <w:jc w:val="center"/>
        </w:trPr>
        <w:tc>
          <w:tcPr>
            <w:tcW w:w="675" w:type="dxa"/>
            <w:tcBorders>
              <w:top w:val="single" w:sz="4" w:space="0" w:color="auto"/>
              <w:left w:val="single" w:sz="4" w:space="0" w:color="auto"/>
              <w:bottom w:val="single" w:sz="4" w:space="0" w:color="auto"/>
              <w:right w:val="single" w:sz="4" w:space="0" w:color="auto"/>
            </w:tcBorders>
            <w:vAlign w:val="center"/>
          </w:tcPr>
          <w:p w14:paraId="1CD081BC" w14:textId="77777777" w:rsidR="000C126A" w:rsidRPr="00EB0B94" w:rsidRDefault="000C126A" w:rsidP="00D35BA8">
            <w:pPr>
              <w:jc w:val="center"/>
              <w:rPr>
                <w:bCs/>
                <w:sz w:val="22"/>
                <w:szCs w:val="22"/>
                <w:lang w:eastAsia="en-US"/>
              </w:rPr>
            </w:pPr>
            <w:r w:rsidRPr="00EB0B94">
              <w:rPr>
                <w:bCs/>
                <w:sz w:val="22"/>
                <w:szCs w:val="22"/>
                <w:lang w:eastAsia="en-US"/>
              </w:rPr>
              <w:t>3</w:t>
            </w:r>
          </w:p>
        </w:tc>
        <w:tc>
          <w:tcPr>
            <w:tcW w:w="6691" w:type="dxa"/>
            <w:tcBorders>
              <w:top w:val="single" w:sz="4" w:space="0" w:color="auto"/>
              <w:left w:val="single" w:sz="4" w:space="0" w:color="auto"/>
              <w:bottom w:val="single" w:sz="4" w:space="0" w:color="auto"/>
              <w:right w:val="single" w:sz="4" w:space="0" w:color="auto"/>
            </w:tcBorders>
            <w:vAlign w:val="center"/>
          </w:tcPr>
          <w:p w14:paraId="060DC6F7" w14:textId="77777777" w:rsidR="000C126A" w:rsidRPr="00EB0B94" w:rsidRDefault="000C126A" w:rsidP="00D35BA8">
            <w:pPr>
              <w:rPr>
                <w:color w:val="000000"/>
                <w:sz w:val="20"/>
                <w:szCs w:val="20"/>
              </w:rPr>
            </w:pPr>
            <w:r w:rsidRPr="00EB0B94">
              <w:rPr>
                <w:color w:val="000000"/>
                <w:sz w:val="20"/>
                <w:szCs w:val="20"/>
              </w:rPr>
              <w:t>Послуги з зовнішньої оцінки якості за програмою</w:t>
            </w:r>
          </w:p>
          <w:p w14:paraId="5996B803" w14:textId="77777777" w:rsidR="000C126A" w:rsidRPr="00EB0B94" w:rsidRDefault="000C126A" w:rsidP="00D35BA8">
            <w:pPr>
              <w:rPr>
                <w:bCs/>
                <w:sz w:val="22"/>
                <w:szCs w:val="22"/>
              </w:rPr>
            </w:pPr>
            <w:r w:rsidRPr="00EB0B94">
              <w:rPr>
                <w:color w:val="000000"/>
                <w:sz w:val="20"/>
                <w:szCs w:val="20"/>
              </w:rPr>
              <w:t xml:space="preserve">Гемостаз – Фактор VIII, </w:t>
            </w:r>
            <w:proofErr w:type="spellStart"/>
            <w:r w:rsidRPr="00EB0B94">
              <w:rPr>
                <w:color w:val="000000"/>
                <w:sz w:val="20"/>
                <w:szCs w:val="20"/>
              </w:rPr>
              <w:t>Віллебранда</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61E3378" w14:textId="77777777" w:rsidR="000C126A" w:rsidRPr="00EB0B94" w:rsidRDefault="000C126A" w:rsidP="00D35BA8">
            <w:pPr>
              <w:jc w:val="center"/>
              <w:rPr>
                <w:bCs/>
                <w:sz w:val="22"/>
                <w:szCs w:val="22"/>
                <w:lang w:eastAsia="en-US"/>
              </w:rPr>
            </w:pPr>
            <w:r w:rsidRPr="00EB0B94">
              <w:rPr>
                <w:bCs/>
                <w:sz w:val="22"/>
                <w:szCs w:val="22"/>
                <w:lang w:eastAsia="en-US"/>
              </w:rPr>
              <w:t>послуга</w:t>
            </w:r>
          </w:p>
        </w:tc>
        <w:tc>
          <w:tcPr>
            <w:tcW w:w="1418" w:type="dxa"/>
            <w:tcBorders>
              <w:top w:val="single" w:sz="4" w:space="0" w:color="auto"/>
              <w:left w:val="single" w:sz="4" w:space="0" w:color="auto"/>
              <w:bottom w:val="single" w:sz="4" w:space="0" w:color="auto"/>
              <w:right w:val="single" w:sz="4" w:space="0" w:color="auto"/>
            </w:tcBorders>
            <w:vAlign w:val="center"/>
          </w:tcPr>
          <w:p w14:paraId="4FA9370B" w14:textId="77777777" w:rsidR="000C126A" w:rsidRPr="00EB0B94" w:rsidRDefault="000C126A" w:rsidP="00D35BA8">
            <w:pPr>
              <w:jc w:val="center"/>
              <w:rPr>
                <w:bCs/>
                <w:sz w:val="22"/>
                <w:szCs w:val="22"/>
                <w:lang w:eastAsia="en-US"/>
              </w:rPr>
            </w:pPr>
            <w:r w:rsidRPr="00EB0B94">
              <w:rPr>
                <w:bCs/>
                <w:sz w:val="22"/>
                <w:szCs w:val="22"/>
                <w:lang w:eastAsia="en-US"/>
              </w:rPr>
              <w:t>1</w:t>
            </w:r>
          </w:p>
        </w:tc>
      </w:tr>
      <w:tr w:rsidR="000C126A" w:rsidRPr="00EB0B94" w14:paraId="554CF2E2" w14:textId="77777777" w:rsidTr="00D35BA8">
        <w:trPr>
          <w:trHeight w:val="515"/>
          <w:jc w:val="center"/>
        </w:trPr>
        <w:tc>
          <w:tcPr>
            <w:tcW w:w="675" w:type="dxa"/>
            <w:tcBorders>
              <w:top w:val="single" w:sz="4" w:space="0" w:color="auto"/>
              <w:left w:val="single" w:sz="4" w:space="0" w:color="auto"/>
              <w:bottom w:val="single" w:sz="4" w:space="0" w:color="auto"/>
              <w:right w:val="single" w:sz="4" w:space="0" w:color="auto"/>
            </w:tcBorders>
            <w:vAlign w:val="center"/>
          </w:tcPr>
          <w:p w14:paraId="199CAB97" w14:textId="77777777" w:rsidR="000C126A" w:rsidRPr="00EB0B94" w:rsidRDefault="000C126A" w:rsidP="00D35BA8">
            <w:pPr>
              <w:jc w:val="center"/>
              <w:rPr>
                <w:bCs/>
                <w:sz w:val="22"/>
                <w:szCs w:val="22"/>
                <w:lang w:eastAsia="en-US"/>
              </w:rPr>
            </w:pPr>
            <w:r w:rsidRPr="00EB0B94">
              <w:rPr>
                <w:bCs/>
                <w:sz w:val="22"/>
                <w:szCs w:val="22"/>
                <w:lang w:eastAsia="en-US"/>
              </w:rPr>
              <w:t>4</w:t>
            </w:r>
          </w:p>
        </w:tc>
        <w:tc>
          <w:tcPr>
            <w:tcW w:w="6691" w:type="dxa"/>
            <w:tcBorders>
              <w:top w:val="single" w:sz="4" w:space="0" w:color="auto"/>
              <w:left w:val="single" w:sz="4" w:space="0" w:color="auto"/>
              <w:bottom w:val="single" w:sz="4" w:space="0" w:color="auto"/>
              <w:right w:val="single" w:sz="4" w:space="0" w:color="auto"/>
            </w:tcBorders>
            <w:vAlign w:val="center"/>
          </w:tcPr>
          <w:p w14:paraId="2A6F6C97" w14:textId="77777777" w:rsidR="000C126A" w:rsidRPr="00EB0B94" w:rsidRDefault="000C126A" w:rsidP="00D35BA8">
            <w:pPr>
              <w:rPr>
                <w:color w:val="000000"/>
                <w:sz w:val="20"/>
                <w:szCs w:val="20"/>
              </w:rPr>
            </w:pPr>
            <w:r w:rsidRPr="00EB0B94">
              <w:rPr>
                <w:color w:val="000000"/>
                <w:sz w:val="20"/>
                <w:szCs w:val="20"/>
              </w:rPr>
              <w:t>Послуги з зовнішньої оцінки якості за програмою</w:t>
            </w:r>
          </w:p>
          <w:p w14:paraId="0FA5A131" w14:textId="77777777" w:rsidR="000C126A" w:rsidRPr="00EB0B94" w:rsidRDefault="000C126A" w:rsidP="00D35BA8">
            <w:pPr>
              <w:rPr>
                <w:bCs/>
                <w:sz w:val="22"/>
                <w:szCs w:val="22"/>
              </w:rPr>
            </w:pPr>
            <w:r w:rsidRPr="00EB0B94">
              <w:rPr>
                <w:color w:val="000000"/>
                <w:sz w:val="20"/>
                <w:szCs w:val="20"/>
              </w:rPr>
              <w:t xml:space="preserve">Виявлення </w:t>
            </w:r>
            <w:proofErr w:type="spellStart"/>
            <w:r w:rsidRPr="00EB0B94">
              <w:rPr>
                <w:color w:val="000000"/>
                <w:sz w:val="20"/>
                <w:szCs w:val="20"/>
              </w:rPr>
              <w:t>геному</w:t>
            </w:r>
            <w:proofErr w:type="spellEnd"/>
            <w:r w:rsidRPr="00EB0B94">
              <w:rPr>
                <w:color w:val="000000"/>
                <w:sz w:val="20"/>
                <w:szCs w:val="20"/>
              </w:rPr>
              <w:t xml:space="preserve"> вірусу BK</w:t>
            </w:r>
          </w:p>
        </w:tc>
        <w:tc>
          <w:tcPr>
            <w:tcW w:w="1134" w:type="dxa"/>
            <w:tcBorders>
              <w:top w:val="single" w:sz="4" w:space="0" w:color="auto"/>
              <w:left w:val="single" w:sz="4" w:space="0" w:color="auto"/>
              <w:bottom w:val="single" w:sz="4" w:space="0" w:color="auto"/>
              <w:right w:val="single" w:sz="4" w:space="0" w:color="auto"/>
            </w:tcBorders>
            <w:vAlign w:val="center"/>
          </w:tcPr>
          <w:p w14:paraId="6025A173" w14:textId="77777777" w:rsidR="000C126A" w:rsidRPr="00EB0B94" w:rsidRDefault="000C126A" w:rsidP="00D35BA8">
            <w:pPr>
              <w:jc w:val="center"/>
              <w:rPr>
                <w:bCs/>
                <w:sz w:val="22"/>
                <w:szCs w:val="22"/>
                <w:lang w:eastAsia="en-US"/>
              </w:rPr>
            </w:pPr>
            <w:r w:rsidRPr="00EB0B94">
              <w:rPr>
                <w:bCs/>
                <w:sz w:val="22"/>
                <w:szCs w:val="22"/>
                <w:lang w:eastAsia="en-US"/>
              </w:rPr>
              <w:t>послуга</w:t>
            </w:r>
          </w:p>
        </w:tc>
        <w:tc>
          <w:tcPr>
            <w:tcW w:w="1418" w:type="dxa"/>
            <w:tcBorders>
              <w:top w:val="single" w:sz="4" w:space="0" w:color="auto"/>
              <w:left w:val="single" w:sz="4" w:space="0" w:color="auto"/>
              <w:bottom w:val="single" w:sz="4" w:space="0" w:color="auto"/>
              <w:right w:val="single" w:sz="4" w:space="0" w:color="auto"/>
            </w:tcBorders>
            <w:vAlign w:val="center"/>
          </w:tcPr>
          <w:p w14:paraId="1EAFB204" w14:textId="77777777" w:rsidR="000C126A" w:rsidRPr="00EB0B94" w:rsidRDefault="000C126A" w:rsidP="00D35BA8">
            <w:pPr>
              <w:jc w:val="center"/>
              <w:rPr>
                <w:bCs/>
                <w:sz w:val="22"/>
                <w:szCs w:val="22"/>
                <w:lang w:eastAsia="en-US"/>
              </w:rPr>
            </w:pPr>
            <w:r w:rsidRPr="00EB0B94">
              <w:rPr>
                <w:bCs/>
                <w:sz w:val="22"/>
                <w:szCs w:val="22"/>
                <w:lang w:eastAsia="en-US"/>
              </w:rPr>
              <w:t>1</w:t>
            </w:r>
          </w:p>
        </w:tc>
      </w:tr>
      <w:tr w:rsidR="000C126A" w:rsidRPr="00EB0B94" w14:paraId="043DFD27" w14:textId="77777777" w:rsidTr="00D35BA8">
        <w:trPr>
          <w:trHeight w:val="515"/>
          <w:jc w:val="center"/>
        </w:trPr>
        <w:tc>
          <w:tcPr>
            <w:tcW w:w="675" w:type="dxa"/>
            <w:tcBorders>
              <w:top w:val="single" w:sz="4" w:space="0" w:color="auto"/>
              <w:left w:val="single" w:sz="4" w:space="0" w:color="auto"/>
              <w:bottom w:val="single" w:sz="4" w:space="0" w:color="auto"/>
              <w:right w:val="single" w:sz="4" w:space="0" w:color="auto"/>
            </w:tcBorders>
            <w:vAlign w:val="center"/>
          </w:tcPr>
          <w:p w14:paraId="040EA11F" w14:textId="77777777" w:rsidR="000C126A" w:rsidRPr="00EB0B94" w:rsidRDefault="000C126A" w:rsidP="00D35BA8">
            <w:pPr>
              <w:jc w:val="center"/>
              <w:rPr>
                <w:bCs/>
                <w:sz w:val="22"/>
                <w:szCs w:val="22"/>
                <w:lang w:eastAsia="en-US"/>
              </w:rPr>
            </w:pPr>
            <w:r w:rsidRPr="00EB0B94">
              <w:rPr>
                <w:bCs/>
                <w:sz w:val="22"/>
                <w:szCs w:val="22"/>
                <w:lang w:eastAsia="en-US"/>
              </w:rPr>
              <w:t>5</w:t>
            </w:r>
          </w:p>
        </w:tc>
        <w:tc>
          <w:tcPr>
            <w:tcW w:w="6691" w:type="dxa"/>
            <w:tcBorders>
              <w:top w:val="single" w:sz="4" w:space="0" w:color="auto"/>
              <w:left w:val="single" w:sz="4" w:space="0" w:color="auto"/>
              <w:bottom w:val="single" w:sz="4" w:space="0" w:color="auto"/>
              <w:right w:val="single" w:sz="4" w:space="0" w:color="auto"/>
            </w:tcBorders>
            <w:vAlign w:val="center"/>
          </w:tcPr>
          <w:p w14:paraId="4047CDA5" w14:textId="77777777" w:rsidR="000C126A" w:rsidRPr="00EB0B94" w:rsidRDefault="000C126A" w:rsidP="00D35BA8">
            <w:pPr>
              <w:rPr>
                <w:color w:val="000000"/>
                <w:sz w:val="20"/>
                <w:szCs w:val="20"/>
              </w:rPr>
            </w:pPr>
            <w:r w:rsidRPr="00EB0B94">
              <w:rPr>
                <w:color w:val="000000"/>
                <w:sz w:val="20"/>
                <w:szCs w:val="20"/>
              </w:rPr>
              <w:t>Послуги з зовнішньої оцінки якості за програмою</w:t>
            </w:r>
          </w:p>
          <w:p w14:paraId="1DA9134D" w14:textId="77777777" w:rsidR="000C126A" w:rsidRPr="00EB0B94" w:rsidRDefault="000C126A" w:rsidP="00D35BA8">
            <w:pPr>
              <w:rPr>
                <w:color w:val="000000"/>
                <w:sz w:val="20"/>
                <w:szCs w:val="20"/>
              </w:rPr>
            </w:pPr>
            <w:r w:rsidRPr="00EB0B94">
              <w:rPr>
                <w:color w:val="000000"/>
                <w:sz w:val="20"/>
                <w:szCs w:val="20"/>
              </w:rPr>
              <w:t xml:space="preserve">Виявлення </w:t>
            </w:r>
            <w:proofErr w:type="spellStart"/>
            <w:r w:rsidRPr="00EB0B94">
              <w:rPr>
                <w:color w:val="000000"/>
                <w:sz w:val="20"/>
                <w:szCs w:val="20"/>
              </w:rPr>
              <w:t>геному</w:t>
            </w:r>
            <w:proofErr w:type="spellEnd"/>
            <w:r w:rsidRPr="00EB0B94">
              <w:rPr>
                <w:color w:val="000000"/>
                <w:sz w:val="20"/>
                <w:szCs w:val="20"/>
              </w:rPr>
              <w:t xml:space="preserve"> – </w:t>
            </w:r>
            <w:proofErr w:type="spellStart"/>
            <w:r w:rsidRPr="00EB0B94">
              <w:rPr>
                <w:color w:val="000000"/>
                <w:sz w:val="20"/>
                <w:szCs w:val="20"/>
              </w:rPr>
              <w:t>Парвовірусу</w:t>
            </w:r>
            <w:proofErr w:type="spellEnd"/>
            <w:r w:rsidRPr="00EB0B94">
              <w:rPr>
                <w:color w:val="000000"/>
                <w:sz w:val="20"/>
                <w:szCs w:val="20"/>
              </w:rPr>
              <w:t xml:space="preserve"> B19</w:t>
            </w:r>
          </w:p>
        </w:tc>
        <w:tc>
          <w:tcPr>
            <w:tcW w:w="1134" w:type="dxa"/>
            <w:tcBorders>
              <w:top w:val="single" w:sz="4" w:space="0" w:color="auto"/>
              <w:left w:val="single" w:sz="4" w:space="0" w:color="auto"/>
              <w:bottom w:val="single" w:sz="4" w:space="0" w:color="auto"/>
              <w:right w:val="single" w:sz="4" w:space="0" w:color="auto"/>
            </w:tcBorders>
            <w:vAlign w:val="center"/>
          </w:tcPr>
          <w:p w14:paraId="7A563B13" w14:textId="77777777" w:rsidR="000C126A" w:rsidRPr="00EB0B94" w:rsidRDefault="000C126A" w:rsidP="00D35BA8">
            <w:pPr>
              <w:jc w:val="center"/>
              <w:rPr>
                <w:bCs/>
                <w:sz w:val="22"/>
                <w:szCs w:val="22"/>
                <w:lang w:eastAsia="en-US"/>
              </w:rPr>
            </w:pPr>
            <w:r w:rsidRPr="00EB0B94">
              <w:rPr>
                <w:bCs/>
                <w:sz w:val="22"/>
                <w:szCs w:val="22"/>
                <w:lang w:eastAsia="en-US"/>
              </w:rPr>
              <w:t>послуга</w:t>
            </w:r>
          </w:p>
        </w:tc>
        <w:tc>
          <w:tcPr>
            <w:tcW w:w="1418" w:type="dxa"/>
            <w:tcBorders>
              <w:top w:val="single" w:sz="4" w:space="0" w:color="auto"/>
              <w:left w:val="single" w:sz="4" w:space="0" w:color="auto"/>
              <w:bottom w:val="single" w:sz="4" w:space="0" w:color="auto"/>
              <w:right w:val="single" w:sz="4" w:space="0" w:color="auto"/>
            </w:tcBorders>
            <w:vAlign w:val="center"/>
          </w:tcPr>
          <w:p w14:paraId="59253A64" w14:textId="77777777" w:rsidR="000C126A" w:rsidRPr="00EB0B94" w:rsidRDefault="000C126A" w:rsidP="00D35BA8">
            <w:pPr>
              <w:jc w:val="center"/>
              <w:rPr>
                <w:bCs/>
                <w:sz w:val="22"/>
                <w:szCs w:val="22"/>
                <w:lang w:eastAsia="en-US"/>
              </w:rPr>
            </w:pPr>
            <w:r w:rsidRPr="00EB0B94">
              <w:rPr>
                <w:bCs/>
                <w:sz w:val="22"/>
                <w:szCs w:val="22"/>
                <w:lang w:eastAsia="en-US"/>
              </w:rPr>
              <w:t>1</w:t>
            </w:r>
          </w:p>
        </w:tc>
      </w:tr>
      <w:tr w:rsidR="000C126A" w:rsidRPr="00EB0B94" w14:paraId="638ACFB1" w14:textId="77777777" w:rsidTr="00D35BA8">
        <w:trPr>
          <w:trHeight w:val="515"/>
          <w:jc w:val="center"/>
        </w:trPr>
        <w:tc>
          <w:tcPr>
            <w:tcW w:w="675" w:type="dxa"/>
            <w:tcBorders>
              <w:top w:val="single" w:sz="4" w:space="0" w:color="auto"/>
              <w:left w:val="single" w:sz="4" w:space="0" w:color="auto"/>
              <w:bottom w:val="single" w:sz="4" w:space="0" w:color="auto"/>
              <w:right w:val="single" w:sz="4" w:space="0" w:color="auto"/>
            </w:tcBorders>
            <w:vAlign w:val="center"/>
          </w:tcPr>
          <w:p w14:paraId="59256715" w14:textId="77777777" w:rsidR="000C126A" w:rsidRPr="00EB0B94" w:rsidRDefault="000C126A" w:rsidP="00D35BA8">
            <w:pPr>
              <w:jc w:val="center"/>
              <w:rPr>
                <w:bCs/>
                <w:sz w:val="22"/>
                <w:szCs w:val="22"/>
                <w:lang w:eastAsia="en-US"/>
              </w:rPr>
            </w:pPr>
            <w:r w:rsidRPr="00EB0B94">
              <w:rPr>
                <w:bCs/>
                <w:sz w:val="22"/>
                <w:szCs w:val="22"/>
                <w:lang w:eastAsia="en-US"/>
              </w:rPr>
              <w:t>6</w:t>
            </w:r>
          </w:p>
        </w:tc>
        <w:tc>
          <w:tcPr>
            <w:tcW w:w="6691" w:type="dxa"/>
            <w:tcBorders>
              <w:top w:val="single" w:sz="4" w:space="0" w:color="auto"/>
              <w:left w:val="single" w:sz="4" w:space="0" w:color="auto"/>
              <w:bottom w:val="single" w:sz="4" w:space="0" w:color="auto"/>
              <w:right w:val="single" w:sz="4" w:space="0" w:color="auto"/>
            </w:tcBorders>
            <w:vAlign w:val="center"/>
          </w:tcPr>
          <w:p w14:paraId="0AF06706" w14:textId="77777777" w:rsidR="000C126A" w:rsidRPr="00EB0B94" w:rsidRDefault="000C126A" w:rsidP="00D35BA8">
            <w:pPr>
              <w:rPr>
                <w:color w:val="000000"/>
                <w:sz w:val="20"/>
                <w:szCs w:val="20"/>
              </w:rPr>
            </w:pPr>
            <w:r w:rsidRPr="00EB0B94">
              <w:rPr>
                <w:color w:val="000000"/>
                <w:sz w:val="20"/>
                <w:szCs w:val="20"/>
              </w:rPr>
              <w:t>Послуги з зовнішньої оцінки якості за програмою</w:t>
            </w:r>
          </w:p>
          <w:p w14:paraId="43AD1537" w14:textId="77777777" w:rsidR="000C126A" w:rsidRPr="00EB0B94" w:rsidRDefault="000C126A" w:rsidP="00D35BA8">
            <w:pPr>
              <w:rPr>
                <w:color w:val="000000"/>
                <w:sz w:val="20"/>
                <w:szCs w:val="20"/>
              </w:rPr>
            </w:pPr>
            <w:r w:rsidRPr="00EB0B94">
              <w:rPr>
                <w:color w:val="000000"/>
                <w:sz w:val="20"/>
                <w:szCs w:val="20"/>
              </w:rPr>
              <w:t>Стовбурові/</w:t>
            </w:r>
            <w:proofErr w:type="spellStart"/>
            <w:r w:rsidRPr="00EB0B94">
              <w:rPr>
                <w:color w:val="000000"/>
                <w:sz w:val="20"/>
                <w:szCs w:val="20"/>
              </w:rPr>
              <w:t>Прогеніторні</w:t>
            </w:r>
            <w:proofErr w:type="spellEnd"/>
            <w:r w:rsidRPr="00EB0B94">
              <w:rPr>
                <w:color w:val="000000"/>
                <w:sz w:val="20"/>
                <w:szCs w:val="20"/>
              </w:rPr>
              <w:t xml:space="preserve"> клітини (CD34)</w:t>
            </w:r>
          </w:p>
        </w:tc>
        <w:tc>
          <w:tcPr>
            <w:tcW w:w="1134" w:type="dxa"/>
            <w:tcBorders>
              <w:top w:val="single" w:sz="4" w:space="0" w:color="auto"/>
              <w:left w:val="single" w:sz="4" w:space="0" w:color="auto"/>
              <w:bottom w:val="single" w:sz="4" w:space="0" w:color="auto"/>
              <w:right w:val="single" w:sz="4" w:space="0" w:color="auto"/>
            </w:tcBorders>
            <w:vAlign w:val="center"/>
          </w:tcPr>
          <w:p w14:paraId="6213B61F" w14:textId="77777777" w:rsidR="000C126A" w:rsidRPr="00EB0B94" w:rsidRDefault="000C126A" w:rsidP="00D35BA8">
            <w:pPr>
              <w:jc w:val="center"/>
              <w:rPr>
                <w:bCs/>
                <w:sz w:val="22"/>
                <w:szCs w:val="22"/>
                <w:lang w:eastAsia="en-US"/>
              </w:rPr>
            </w:pPr>
            <w:r w:rsidRPr="00EB0B94">
              <w:rPr>
                <w:bCs/>
                <w:sz w:val="22"/>
                <w:szCs w:val="22"/>
                <w:lang w:eastAsia="en-US"/>
              </w:rPr>
              <w:t>послуга</w:t>
            </w:r>
          </w:p>
        </w:tc>
        <w:tc>
          <w:tcPr>
            <w:tcW w:w="1418" w:type="dxa"/>
            <w:tcBorders>
              <w:top w:val="single" w:sz="4" w:space="0" w:color="auto"/>
              <w:left w:val="single" w:sz="4" w:space="0" w:color="auto"/>
              <w:bottom w:val="single" w:sz="4" w:space="0" w:color="auto"/>
              <w:right w:val="single" w:sz="4" w:space="0" w:color="auto"/>
            </w:tcBorders>
            <w:vAlign w:val="center"/>
          </w:tcPr>
          <w:p w14:paraId="293EA69E" w14:textId="77777777" w:rsidR="000C126A" w:rsidRPr="00EB0B94" w:rsidRDefault="000C126A" w:rsidP="00D35BA8">
            <w:pPr>
              <w:jc w:val="center"/>
              <w:rPr>
                <w:bCs/>
                <w:sz w:val="22"/>
                <w:szCs w:val="22"/>
                <w:lang w:eastAsia="en-US"/>
              </w:rPr>
            </w:pPr>
            <w:r w:rsidRPr="00EB0B94">
              <w:rPr>
                <w:bCs/>
                <w:sz w:val="22"/>
                <w:szCs w:val="22"/>
                <w:lang w:eastAsia="en-US"/>
              </w:rPr>
              <w:t>1</w:t>
            </w:r>
          </w:p>
        </w:tc>
      </w:tr>
    </w:tbl>
    <w:p w14:paraId="5F4EA067" w14:textId="77777777" w:rsidR="000C126A" w:rsidRDefault="000C126A" w:rsidP="000C126A">
      <w:pPr>
        <w:pStyle w:val="ad"/>
        <w:shd w:val="clear" w:color="auto" w:fill="FFFFFF" w:themeFill="background1"/>
        <w:jc w:val="both"/>
        <w:rPr>
          <w:rFonts w:ascii="Times New Roman" w:hAnsi="Times New Roman"/>
          <w:bCs/>
          <w:i/>
          <w:sz w:val="24"/>
          <w:szCs w:val="24"/>
          <w:bdr w:val="none" w:sz="0" w:space="0" w:color="auto" w:frame="1"/>
          <w:shd w:val="clear" w:color="auto" w:fill="E8E8E8"/>
        </w:rPr>
      </w:pPr>
    </w:p>
    <w:p w14:paraId="666C66DB" w14:textId="77777777" w:rsidR="000C126A" w:rsidRDefault="000C126A" w:rsidP="000C126A">
      <w:pPr>
        <w:pStyle w:val="ad"/>
        <w:shd w:val="clear" w:color="auto" w:fill="FFFFFF" w:themeFill="background1"/>
        <w:jc w:val="both"/>
        <w:rPr>
          <w:rFonts w:ascii="Times New Roman" w:hAnsi="Times New Roman"/>
          <w:b/>
          <w:sz w:val="24"/>
          <w:szCs w:val="24"/>
          <w:u w:val="single"/>
        </w:rPr>
      </w:pPr>
    </w:p>
    <w:p w14:paraId="67B2DEC9" w14:textId="77777777" w:rsidR="000C126A" w:rsidRPr="006B0E60" w:rsidRDefault="000C126A" w:rsidP="000C126A">
      <w:pPr>
        <w:pStyle w:val="ad"/>
        <w:shd w:val="clear" w:color="auto" w:fill="FFFFFF" w:themeFill="background1"/>
        <w:jc w:val="both"/>
        <w:rPr>
          <w:rFonts w:ascii="Times New Roman" w:hAnsi="Times New Roman"/>
          <w:bCs/>
          <w:i/>
          <w:sz w:val="24"/>
          <w:szCs w:val="24"/>
          <w:u w:val="single"/>
          <w:bdr w:val="none" w:sz="0" w:space="0" w:color="auto" w:frame="1"/>
          <w:shd w:val="clear" w:color="auto" w:fill="E8E8E8"/>
        </w:rPr>
      </w:pPr>
      <w:r w:rsidRPr="006B0E60">
        <w:rPr>
          <w:rFonts w:ascii="Times New Roman" w:hAnsi="Times New Roman"/>
          <w:b/>
          <w:sz w:val="24"/>
          <w:szCs w:val="24"/>
          <w:u w:val="single"/>
        </w:rPr>
        <w:t>Спеціальні вимоги:</w:t>
      </w:r>
    </w:p>
    <w:p w14:paraId="5419AF31" w14:textId="77777777" w:rsidR="000C126A" w:rsidRDefault="000C126A" w:rsidP="000C126A">
      <w:pPr>
        <w:pStyle w:val="ad"/>
        <w:shd w:val="clear" w:color="auto" w:fill="FFFFFF" w:themeFill="background1"/>
        <w:jc w:val="both"/>
        <w:rPr>
          <w:rFonts w:ascii="Times New Roman" w:hAnsi="Times New Roman"/>
          <w:bCs/>
          <w:i/>
          <w:sz w:val="24"/>
          <w:szCs w:val="24"/>
          <w:bdr w:val="none" w:sz="0" w:space="0" w:color="auto" w:frame="1"/>
          <w:shd w:val="clear" w:color="auto" w:fill="E8E8E8"/>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976"/>
        <w:gridCol w:w="567"/>
        <w:gridCol w:w="6096"/>
      </w:tblGrid>
      <w:tr w:rsidR="000C126A" w:rsidRPr="007F06C2" w14:paraId="74B2BD46" w14:textId="77777777" w:rsidTr="00D35BA8">
        <w:trPr>
          <w:cantSplit/>
          <w:trHeight w:val="609"/>
          <w:tblHeader/>
        </w:trPr>
        <w:tc>
          <w:tcPr>
            <w:tcW w:w="568" w:type="dxa"/>
            <w:vAlign w:val="center"/>
          </w:tcPr>
          <w:p w14:paraId="7862D366" w14:textId="77777777" w:rsidR="000C126A" w:rsidRPr="007F06C2" w:rsidRDefault="000C126A" w:rsidP="00D35BA8">
            <w:pPr>
              <w:jc w:val="center"/>
              <w:rPr>
                <w:b/>
                <w:sz w:val="21"/>
                <w:szCs w:val="21"/>
              </w:rPr>
            </w:pPr>
            <w:r w:rsidRPr="007F06C2">
              <w:rPr>
                <w:b/>
                <w:sz w:val="21"/>
                <w:szCs w:val="21"/>
              </w:rPr>
              <w:t>№</w:t>
            </w:r>
          </w:p>
          <w:p w14:paraId="0254DFC7" w14:textId="77777777" w:rsidR="000C126A" w:rsidRPr="007F06C2" w:rsidRDefault="000C126A" w:rsidP="00D35BA8">
            <w:pPr>
              <w:jc w:val="center"/>
              <w:rPr>
                <w:b/>
                <w:sz w:val="21"/>
                <w:szCs w:val="21"/>
              </w:rPr>
            </w:pPr>
            <w:r w:rsidRPr="007F06C2">
              <w:rPr>
                <w:b/>
                <w:sz w:val="21"/>
                <w:szCs w:val="21"/>
              </w:rPr>
              <w:t>з/п</w:t>
            </w:r>
          </w:p>
        </w:tc>
        <w:tc>
          <w:tcPr>
            <w:tcW w:w="2976" w:type="dxa"/>
            <w:vAlign w:val="center"/>
          </w:tcPr>
          <w:p w14:paraId="0D19822E" w14:textId="77777777" w:rsidR="000C126A" w:rsidRDefault="000C126A" w:rsidP="00D35BA8">
            <w:pPr>
              <w:jc w:val="center"/>
              <w:rPr>
                <w:b/>
                <w:sz w:val="22"/>
                <w:szCs w:val="22"/>
              </w:rPr>
            </w:pPr>
            <w:r w:rsidRPr="00AF62A9">
              <w:rPr>
                <w:b/>
                <w:sz w:val="22"/>
                <w:szCs w:val="22"/>
              </w:rPr>
              <w:t xml:space="preserve">Найменування предмету </w:t>
            </w:r>
          </w:p>
          <w:p w14:paraId="26A3CAA0" w14:textId="77777777" w:rsidR="000C126A" w:rsidRPr="00AF62A9" w:rsidRDefault="000C126A" w:rsidP="00D35BA8">
            <w:pPr>
              <w:jc w:val="center"/>
              <w:rPr>
                <w:b/>
                <w:sz w:val="22"/>
                <w:szCs w:val="22"/>
              </w:rPr>
            </w:pPr>
            <w:r w:rsidRPr="00AF62A9">
              <w:rPr>
                <w:b/>
                <w:sz w:val="22"/>
                <w:szCs w:val="22"/>
              </w:rPr>
              <w:t>закупівлі</w:t>
            </w:r>
          </w:p>
        </w:tc>
        <w:tc>
          <w:tcPr>
            <w:tcW w:w="567" w:type="dxa"/>
            <w:vAlign w:val="center"/>
          </w:tcPr>
          <w:p w14:paraId="74A11129" w14:textId="77777777" w:rsidR="000C126A" w:rsidRPr="007F06C2" w:rsidRDefault="000C126A" w:rsidP="00D35BA8">
            <w:pPr>
              <w:ind w:left="-100" w:right="-105" w:firstLine="100"/>
              <w:jc w:val="center"/>
              <w:rPr>
                <w:b/>
                <w:sz w:val="21"/>
                <w:szCs w:val="21"/>
              </w:rPr>
            </w:pPr>
            <w:r>
              <w:rPr>
                <w:b/>
                <w:sz w:val="21"/>
                <w:szCs w:val="21"/>
              </w:rPr>
              <w:t>К-ть</w:t>
            </w:r>
          </w:p>
        </w:tc>
        <w:tc>
          <w:tcPr>
            <w:tcW w:w="6096" w:type="dxa"/>
            <w:vAlign w:val="center"/>
          </w:tcPr>
          <w:p w14:paraId="621C59ED" w14:textId="77777777" w:rsidR="000C126A" w:rsidRPr="007F06C2" w:rsidRDefault="000C126A" w:rsidP="00D35BA8">
            <w:pPr>
              <w:jc w:val="center"/>
              <w:rPr>
                <w:b/>
                <w:sz w:val="21"/>
                <w:szCs w:val="21"/>
              </w:rPr>
            </w:pPr>
            <w:r w:rsidRPr="007F06C2">
              <w:rPr>
                <w:b/>
                <w:sz w:val="21"/>
                <w:szCs w:val="21"/>
              </w:rPr>
              <w:t>Спеціальні вимоги</w:t>
            </w:r>
          </w:p>
        </w:tc>
      </w:tr>
      <w:tr w:rsidR="000C126A" w:rsidRPr="00984751" w14:paraId="6C6A6D8B" w14:textId="77777777" w:rsidTr="00D35BA8">
        <w:trPr>
          <w:trHeight w:val="1219"/>
        </w:trPr>
        <w:tc>
          <w:tcPr>
            <w:tcW w:w="568" w:type="dxa"/>
            <w:vAlign w:val="center"/>
          </w:tcPr>
          <w:p w14:paraId="08142104" w14:textId="77777777" w:rsidR="000C126A" w:rsidRPr="00984751" w:rsidRDefault="000C126A" w:rsidP="00D35BA8">
            <w:pPr>
              <w:jc w:val="center"/>
              <w:rPr>
                <w:sz w:val="20"/>
                <w:szCs w:val="20"/>
              </w:rPr>
            </w:pPr>
            <w:r w:rsidRPr="00984751">
              <w:rPr>
                <w:sz w:val="20"/>
                <w:szCs w:val="20"/>
              </w:rPr>
              <w:t>1</w:t>
            </w:r>
          </w:p>
        </w:tc>
        <w:tc>
          <w:tcPr>
            <w:tcW w:w="2976" w:type="dxa"/>
            <w:vAlign w:val="center"/>
          </w:tcPr>
          <w:p w14:paraId="0743503A" w14:textId="77777777" w:rsidR="000C126A" w:rsidRDefault="000C126A" w:rsidP="00D35BA8">
            <w:pPr>
              <w:rPr>
                <w:color w:val="000000"/>
                <w:sz w:val="20"/>
                <w:szCs w:val="20"/>
              </w:rPr>
            </w:pPr>
            <w:r w:rsidRPr="00EB0B94">
              <w:rPr>
                <w:color w:val="000000"/>
                <w:sz w:val="20"/>
                <w:szCs w:val="20"/>
              </w:rPr>
              <w:t xml:space="preserve">Послуги з зовнішньої оцінки якості за програмою </w:t>
            </w:r>
          </w:p>
          <w:p w14:paraId="3C697645" w14:textId="77777777" w:rsidR="000C126A" w:rsidRPr="00984751" w:rsidRDefault="000C126A" w:rsidP="00D35BA8">
            <w:pPr>
              <w:rPr>
                <w:b/>
                <w:bCs/>
                <w:sz w:val="20"/>
                <w:szCs w:val="20"/>
              </w:rPr>
            </w:pPr>
            <w:r w:rsidRPr="00984751">
              <w:rPr>
                <w:b/>
                <w:bCs/>
                <w:color w:val="000000"/>
                <w:sz w:val="20"/>
                <w:szCs w:val="20"/>
              </w:rPr>
              <w:t>Аміак</w:t>
            </w:r>
            <w:r>
              <w:rPr>
                <w:b/>
                <w:bCs/>
                <w:color w:val="000000"/>
                <w:sz w:val="20"/>
                <w:szCs w:val="20"/>
              </w:rPr>
              <w:t xml:space="preserve"> (1 раунд)</w:t>
            </w:r>
          </w:p>
        </w:tc>
        <w:tc>
          <w:tcPr>
            <w:tcW w:w="567" w:type="dxa"/>
            <w:vAlign w:val="center"/>
          </w:tcPr>
          <w:p w14:paraId="34EB0D8F" w14:textId="77777777" w:rsidR="000C126A" w:rsidRPr="00984751" w:rsidRDefault="000C126A" w:rsidP="00D35BA8">
            <w:pPr>
              <w:jc w:val="center"/>
              <w:rPr>
                <w:sz w:val="20"/>
                <w:szCs w:val="20"/>
              </w:rPr>
            </w:pPr>
            <w:r w:rsidRPr="00984751">
              <w:rPr>
                <w:sz w:val="20"/>
                <w:szCs w:val="20"/>
              </w:rPr>
              <w:t>1</w:t>
            </w:r>
          </w:p>
        </w:tc>
        <w:tc>
          <w:tcPr>
            <w:tcW w:w="6096" w:type="dxa"/>
            <w:vAlign w:val="center"/>
          </w:tcPr>
          <w:p w14:paraId="3873EE48" w14:textId="77777777" w:rsidR="000C126A" w:rsidRPr="00984751" w:rsidRDefault="000C126A" w:rsidP="000C126A">
            <w:pPr>
              <w:pStyle w:val="ad"/>
              <w:numPr>
                <w:ilvl w:val="0"/>
                <w:numId w:val="14"/>
              </w:numPr>
              <w:tabs>
                <w:tab w:val="left" w:pos="562"/>
              </w:tabs>
              <w:ind w:left="60" w:right="-108" w:firstLine="0"/>
              <w:rPr>
                <w:rFonts w:ascii="Times New Roman" w:hAnsi="Times New Roman"/>
                <w:sz w:val="20"/>
                <w:szCs w:val="20"/>
              </w:rPr>
            </w:pPr>
            <w:r w:rsidRPr="00984751">
              <w:rPr>
                <w:rFonts w:ascii="Times New Roman" w:hAnsi="Times New Roman"/>
                <w:sz w:val="20"/>
                <w:szCs w:val="20"/>
              </w:rPr>
              <w:t>кількість раундів на рік – 1</w:t>
            </w:r>
          </w:p>
          <w:p w14:paraId="528916FF" w14:textId="77777777" w:rsidR="000C126A" w:rsidRPr="00984751" w:rsidRDefault="000C126A" w:rsidP="000C126A">
            <w:pPr>
              <w:pStyle w:val="ad"/>
              <w:numPr>
                <w:ilvl w:val="0"/>
                <w:numId w:val="14"/>
              </w:numPr>
              <w:tabs>
                <w:tab w:val="left" w:pos="562"/>
              </w:tabs>
              <w:ind w:left="60" w:right="-108" w:firstLine="0"/>
              <w:rPr>
                <w:rFonts w:ascii="Times New Roman" w:hAnsi="Times New Roman"/>
                <w:sz w:val="20"/>
                <w:szCs w:val="20"/>
              </w:rPr>
            </w:pPr>
            <w:r w:rsidRPr="00984751">
              <w:rPr>
                <w:rFonts w:ascii="Times New Roman" w:hAnsi="Times New Roman"/>
                <w:sz w:val="20"/>
                <w:szCs w:val="20"/>
              </w:rPr>
              <w:t>контрольний матеріал – рідкий</w:t>
            </w:r>
          </w:p>
          <w:p w14:paraId="7044227B" w14:textId="77777777" w:rsidR="000C126A" w:rsidRPr="00984751" w:rsidRDefault="000C126A" w:rsidP="000C126A">
            <w:pPr>
              <w:pStyle w:val="ad"/>
              <w:numPr>
                <w:ilvl w:val="0"/>
                <w:numId w:val="14"/>
              </w:numPr>
              <w:tabs>
                <w:tab w:val="left" w:pos="562"/>
              </w:tabs>
              <w:ind w:left="60" w:right="-108" w:firstLine="0"/>
              <w:rPr>
                <w:rFonts w:ascii="Times New Roman" w:hAnsi="Times New Roman"/>
                <w:sz w:val="20"/>
                <w:szCs w:val="20"/>
              </w:rPr>
            </w:pPr>
            <w:r w:rsidRPr="00984751">
              <w:rPr>
                <w:rFonts w:ascii="Times New Roman" w:hAnsi="Times New Roman"/>
                <w:sz w:val="20"/>
                <w:szCs w:val="20"/>
              </w:rPr>
              <w:t>кількість зразків для раунду – не менше 2</w:t>
            </w:r>
          </w:p>
          <w:p w14:paraId="00EBAD77" w14:textId="77777777" w:rsidR="000C126A" w:rsidRPr="00984751" w:rsidRDefault="000C126A" w:rsidP="000C126A">
            <w:pPr>
              <w:pStyle w:val="ad"/>
              <w:numPr>
                <w:ilvl w:val="0"/>
                <w:numId w:val="14"/>
              </w:numPr>
              <w:tabs>
                <w:tab w:val="left" w:pos="562"/>
              </w:tabs>
              <w:ind w:left="60" w:right="-108" w:firstLine="0"/>
              <w:rPr>
                <w:rFonts w:ascii="Times New Roman" w:hAnsi="Times New Roman"/>
                <w:sz w:val="20"/>
                <w:szCs w:val="20"/>
              </w:rPr>
            </w:pPr>
            <w:r w:rsidRPr="00984751">
              <w:rPr>
                <w:rFonts w:ascii="Times New Roman" w:hAnsi="Times New Roman"/>
                <w:sz w:val="20"/>
                <w:szCs w:val="20"/>
              </w:rPr>
              <w:t xml:space="preserve">об’єм матеріалу у </w:t>
            </w:r>
            <w:r>
              <w:rPr>
                <w:rFonts w:ascii="Times New Roman" w:hAnsi="Times New Roman"/>
                <w:sz w:val="20"/>
                <w:szCs w:val="20"/>
              </w:rPr>
              <w:t xml:space="preserve">досліджуваному </w:t>
            </w:r>
            <w:r w:rsidRPr="00984751">
              <w:rPr>
                <w:rFonts w:ascii="Times New Roman" w:hAnsi="Times New Roman"/>
                <w:sz w:val="20"/>
                <w:szCs w:val="20"/>
              </w:rPr>
              <w:t>зразку – не менше 1 мл</w:t>
            </w:r>
          </w:p>
        </w:tc>
      </w:tr>
      <w:tr w:rsidR="000C126A" w:rsidRPr="00584950" w14:paraId="0F0F58EA" w14:textId="77777777" w:rsidTr="00D35BA8">
        <w:trPr>
          <w:trHeight w:val="1683"/>
        </w:trPr>
        <w:tc>
          <w:tcPr>
            <w:tcW w:w="568" w:type="dxa"/>
            <w:vAlign w:val="center"/>
          </w:tcPr>
          <w:p w14:paraId="49F959FE" w14:textId="77777777" w:rsidR="000C126A" w:rsidRPr="00984751" w:rsidRDefault="000C126A" w:rsidP="00D35BA8">
            <w:pPr>
              <w:jc w:val="center"/>
              <w:rPr>
                <w:sz w:val="20"/>
                <w:szCs w:val="20"/>
              </w:rPr>
            </w:pPr>
            <w:r w:rsidRPr="00984751">
              <w:rPr>
                <w:sz w:val="20"/>
                <w:szCs w:val="20"/>
              </w:rPr>
              <w:t>2</w:t>
            </w:r>
          </w:p>
        </w:tc>
        <w:tc>
          <w:tcPr>
            <w:tcW w:w="2976" w:type="dxa"/>
            <w:tcBorders>
              <w:top w:val="single" w:sz="4" w:space="0" w:color="000000"/>
              <w:left w:val="single" w:sz="4" w:space="0" w:color="000000"/>
              <w:bottom w:val="single" w:sz="4" w:space="0" w:color="000000"/>
              <w:right w:val="single" w:sz="4" w:space="0" w:color="000000"/>
            </w:tcBorders>
            <w:vAlign w:val="center"/>
          </w:tcPr>
          <w:p w14:paraId="7DFE4B3F" w14:textId="77777777" w:rsidR="000C126A" w:rsidRDefault="000C126A" w:rsidP="00D35BA8">
            <w:pPr>
              <w:rPr>
                <w:color w:val="000000"/>
                <w:sz w:val="20"/>
                <w:szCs w:val="20"/>
              </w:rPr>
            </w:pPr>
            <w:r w:rsidRPr="00EB0B94">
              <w:rPr>
                <w:color w:val="000000"/>
                <w:sz w:val="20"/>
                <w:szCs w:val="20"/>
              </w:rPr>
              <w:t xml:space="preserve">Послуги з зовнішньої оцінки якості за програмою </w:t>
            </w:r>
          </w:p>
          <w:p w14:paraId="1F99B842" w14:textId="77777777" w:rsidR="000C126A" w:rsidRPr="00984751" w:rsidRDefault="000C126A" w:rsidP="00D35BA8">
            <w:pPr>
              <w:rPr>
                <w:b/>
                <w:bCs/>
                <w:sz w:val="20"/>
                <w:szCs w:val="20"/>
              </w:rPr>
            </w:pPr>
            <w:r w:rsidRPr="00984751">
              <w:rPr>
                <w:b/>
                <w:bCs/>
                <w:color w:val="000000"/>
                <w:sz w:val="20"/>
                <w:szCs w:val="20"/>
              </w:rPr>
              <w:t>Білкові фракції сироватки крові/ Електрофорез</w:t>
            </w:r>
            <w:r>
              <w:rPr>
                <w:b/>
                <w:bCs/>
                <w:color w:val="000000"/>
                <w:sz w:val="20"/>
                <w:szCs w:val="20"/>
              </w:rPr>
              <w:t xml:space="preserve"> (1 раунд)</w:t>
            </w:r>
          </w:p>
        </w:tc>
        <w:tc>
          <w:tcPr>
            <w:tcW w:w="567" w:type="dxa"/>
            <w:vAlign w:val="center"/>
          </w:tcPr>
          <w:p w14:paraId="673E85EE" w14:textId="77777777" w:rsidR="000C126A" w:rsidRPr="00984751" w:rsidRDefault="000C126A" w:rsidP="00D35BA8">
            <w:pPr>
              <w:jc w:val="center"/>
              <w:rPr>
                <w:sz w:val="20"/>
                <w:szCs w:val="20"/>
              </w:rPr>
            </w:pPr>
            <w:r w:rsidRPr="00984751">
              <w:rPr>
                <w:sz w:val="20"/>
                <w:szCs w:val="20"/>
              </w:rPr>
              <w:t>1</w:t>
            </w:r>
          </w:p>
        </w:tc>
        <w:tc>
          <w:tcPr>
            <w:tcW w:w="6096" w:type="dxa"/>
            <w:vAlign w:val="center"/>
          </w:tcPr>
          <w:p w14:paraId="64A4E003" w14:textId="77777777" w:rsidR="000C126A" w:rsidRPr="00984751" w:rsidRDefault="000C126A" w:rsidP="000C126A">
            <w:pPr>
              <w:pStyle w:val="ad"/>
              <w:numPr>
                <w:ilvl w:val="0"/>
                <w:numId w:val="14"/>
              </w:numPr>
              <w:tabs>
                <w:tab w:val="left" w:pos="562"/>
              </w:tabs>
              <w:ind w:left="60" w:right="-108" w:firstLine="0"/>
              <w:rPr>
                <w:rFonts w:ascii="Times New Roman" w:hAnsi="Times New Roman"/>
                <w:sz w:val="20"/>
                <w:szCs w:val="20"/>
              </w:rPr>
            </w:pPr>
            <w:r w:rsidRPr="00984751">
              <w:rPr>
                <w:rFonts w:ascii="Times New Roman" w:hAnsi="Times New Roman"/>
                <w:sz w:val="20"/>
                <w:szCs w:val="20"/>
              </w:rPr>
              <w:t>кількість раундів на рік – 1</w:t>
            </w:r>
          </w:p>
          <w:p w14:paraId="2432CA27" w14:textId="77777777" w:rsidR="000C126A" w:rsidRPr="00984751" w:rsidRDefault="000C126A" w:rsidP="000C126A">
            <w:pPr>
              <w:pStyle w:val="ad"/>
              <w:numPr>
                <w:ilvl w:val="0"/>
                <w:numId w:val="14"/>
              </w:numPr>
              <w:tabs>
                <w:tab w:val="left" w:pos="562"/>
              </w:tabs>
              <w:ind w:left="60" w:right="-108" w:firstLine="0"/>
              <w:rPr>
                <w:rFonts w:ascii="Times New Roman" w:hAnsi="Times New Roman"/>
                <w:sz w:val="20"/>
                <w:szCs w:val="20"/>
              </w:rPr>
            </w:pPr>
            <w:r w:rsidRPr="00984751">
              <w:rPr>
                <w:rFonts w:ascii="Times New Roman" w:hAnsi="Times New Roman"/>
                <w:sz w:val="20"/>
                <w:szCs w:val="20"/>
              </w:rPr>
              <w:t xml:space="preserve">контрольний матеріал – </w:t>
            </w:r>
            <w:proofErr w:type="spellStart"/>
            <w:r w:rsidRPr="00984751">
              <w:rPr>
                <w:rFonts w:ascii="Times New Roman" w:hAnsi="Times New Roman"/>
                <w:sz w:val="20"/>
                <w:szCs w:val="20"/>
              </w:rPr>
              <w:t>ліофілізова</w:t>
            </w:r>
            <w:r>
              <w:rPr>
                <w:rFonts w:ascii="Times New Roman" w:hAnsi="Times New Roman"/>
                <w:sz w:val="20"/>
                <w:szCs w:val="20"/>
              </w:rPr>
              <w:t>на</w:t>
            </w:r>
            <w:proofErr w:type="spellEnd"/>
            <w:r>
              <w:rPr>
                <w:rFonts w:ascii="Times New Roman" w:hAnsi="Times New Roman"/>
                <w:sz w:val="20"/>
                <w:szCs w:val="20"/>
              </w:rPr>
              <w:t xml:space="preserve"> сироватка</w:t>
            </w:r>
          </w:p>
          <w:p w14:paraId="4B8205B2" w14:textId="77777777" w:rsidR="000C126A" w:rsidRPr="00984751" w:rsidRDefault="000C126A" w:rsidP="000C126A">
            <w:pPr>
              <w:pStyle w:val="ad"/>
              <w:numPr>
                <w:ilvl w:val="0"/>
                <w:numId w:val="14"/>
              </w:numPr>
              <w:tabs>
                <w:tab w:val="left" w:pos="562"/>
              </w:tabs>
              <w:ind w:left="60" w:right="-108" w:firstLine="0"/>
              <w:rPr>
                <w:rFonts w:ascii="Times New Roman" w:hAnsi="Times New Roman"/>
                <w:sz w:val="20"/>
                <w:szCs w:val="20"/>
              </w:rPr>
            </w:pPr>
            <w:r w:rsidRPr="00984751">
              <w:rPr>
                <w:rFonts w:ascii="Times New Roman" w:hAnsi="Times New Roman"/>
                <w:sz w:val="20"/>
                <w:szCs w:val="20"/>
              </w:rPr>
              <w:t>кількість зразків для раунду – не менше 2</w:t>
            </w:r>
          </w:p>
          <w:p w14:paraId="56215B19" w14:textId="77777777" w:rsidR="000C126A" w:rsidRPr="00984751" w:rsidRDefault="000C126A" w:rsidP="000C126A">
            <w:pPr>
              <w:pStyle w:val="ad"/>
              <w:numPr>
                <w:ilvl w:val="0"/>
                <w:numId w:val="14"/>
              </w:numPr>
              <w:tabs>
                <w:tab w:val="left" w:pos="562"/>
              </w:tabs>
              <w:ind w:left="60" w:right="-108" w:firstLine="0"/>
              <w:rPr>
                <w:rFonts w:ascii="Times New Roman" w:hAnsi="Times New Roman"/>
                <w:sz w:val="20"/>
                <w:szCs w:val="20"/>
              </w:rPr>
            </w:pPr>
            <w:r w:rsidRPr="00984751">
              <w:rPr>
                <w:rFonts w:ascii="Times New Roman" w:hAnsi="Times New Roman"/>
                <w:sz w:val="20"/>
                <w:szCs w:val="20"/>
              </w:rPr>
              <w:t xml:space="preserve">об’єм матеріалу у </w:t>
            </w:r>
            <w:r>
              <w:rPr>
                <w:rFonts w:ascii="Times New Roman" w:hAnsi="Times New Roman"/>
                <w:sz w:val="20"/>
                <w:szCs w:val="20"/>
              </w:rPr>
              <w:t>досліджуваному</w:t>
            </w:r>
            <w:r w:rsidRPr="00984751">
              <w:rPr>
                <w:rFonts w:ascii="Times New Roman" w:hAnsi="Times New Roman"/>
                <w:sz w:val="20"/>
                <w:szCs w:val="20"/>
              </w:rPr>
              <w:t xml:space="preserve"> зразку – не менше 5 мл</w:t>
            </w:r>
          </w:p>
          <w:p w14:paraId="58B0BB54" w14:textId="77777777" w:rsidR="000C126A" w:rsidRPr="00984751" w:rsidRDefault="000C126A" w:rsidP="000C126A">
            <w:pPr>
              <w:pStyle w:val="ad"/>
              <w:numPr>
                <w:ilvl w:val="0"/>
                <w:numId w:val="14"/>
              </w:numPr>
              <w:tabs>
                <w:tab w:val="left" w:pos="562"/>
              </w:tabs>
              <w:ind w:left="60" w:right="-108" w:firstLine="0"/>
              <w:rPr>
                <w:rFonts w:ascii="Times New Roman" w:hAnsi="Times New Roman"/>
                <w:sz w:val="20"/>
                <w:szCs w:val="20"/>
              </w:rPr>
            </w:pPr>
            <w:r w:rsidRPr="00984751">
              <w:rPr>
                <w:rFonts w:ascii="Times New Roman" w:hAnsi="Times New Roman"/>
                <w:sz w:val="20"/>
                <w:szCs w:val="20"/>
              </w:rPr>
              <w:t xml:space="preserve">показники, що визначаються – альбумін, глобуліни: </w:t>
            </w:r>
            <w:r w:rsidRPr="00984751">
              <w:rPr>
                <w:rFonts w:ascii="Times New Roman" w:eastAsia="Times New Roman" w:hAnsi="Times New Roman"/>
                <w:sz w:val="20"/>
                <w:szCs w:val="20"/>
                <w:lang w:eastAsia="ru-RU"/>
              </w:rPr>
              <w:t>α1-глобуліни</w:t>
            </w:r>
            <w:r w:rsidRPr="00984751">
              <w:rPr>
                <w:rFonts w:ascii="Times New Roman" w:hAnsi="Times New Roman"/>
                <w:sz w:val="20"/>
                <w:szCs w:val="20"/>
              </w:rPr>
              <w:t xml:space="preserve">, </w:t>
            </w:r>
            <w:r w:rsidRPr="00984751">
              <w:rPr>
                <w:rFonts w:ascii="Times New Roman" w:eastAsia="Times New Roman" w:hAnsi="Times New Roman"/>
                <w:sz w:val="20"/>
                <w:szCs w:val="20"/>
                <w:lang w:eastAsia="ru-RU"/>
              </w:rPr>
              <w:t>α2-глобуліни</w:t>
            </w:r>
            <w:r w:rsidRPr="00984751">
              <w:rPr>
                <w:rFonts w:ascii="Times New Roman" w:hAnsi="Times New Roman"/>
                <w:sz w:val="20"/>
                <w:szCs w:val="20"/>
              </w:rPr>
              <w:t xml:space="preserve">, </w:t>
            </w:r>
            <w:r w:rsidRPr="00984751">
              <w:rPr>
                <w:rFonts w:ascii="Times New Roman" w:eastAsia="Times New Roman" w:hAnsi="Times New Roman"/>
                <w:sz w:val="20"/>
                <w:szCs w:val="20"/>
                <w:lang w:eastAsia="ru-RU"/>
              </w:rPr>
              <w:t>бета-глобуліни</w:t>
            </w:r>
            <w:r w:rsidRPr="00984751">
              <w:rPr>
                <w:rFonts w:ascii="Times New Roman" w:hAnsi="Times New Roman"/>
                <w:sz w:val="20"/>
                <w:szCs w:val="20"/>
              </w:rPr>
              <w:t>, гама-глобуліни</w:t>
            </w:r>
          </w:p>
        </w:tc>
      </w:tr>
      <w:tr w:rsidR="000C126A" w:rsidRPr="00A944D1" w14:paraId="15C10FE2" w14:textId="77777777" w:rsidTr="00D35BA8">
        <w:trPr>
          <w:trHeight w:val="1636"/>
        </w:trPr>
        <w:tc>
          <w:tcPr>
            <w:tcW w:w="568" w:type="dxa"/>
            <w:vAlign w:val="center"/>
          </w:tcPr>
          <w:p w14:paraId="5AD2C2DA" w14:textId="77777777" w:rsidR="000C126A" w:rsidRPr="00027676" w:rsidRDefault="000C126A" w:rsidP="00D35BA8">
            <w:pPr>
              <w:jc w:val="center"/>
              <w:rPr>
                <w:sz w:val="21"/>
                <w:szCs w:val="21"/>
              </w:rPr>
            </w:pPr>
            <w:r w:rsidRPr="00027676">
              <w:rPr>
                <w:sz w:val="21"/>
                <w:szCs w:val="21"/>
              </w:rPr>
              <w:t>3</w:t>
            </w:r>
          </w:p>
        </w:tc>
        <w:tc>
          <w:tcPr>
            <w:tcW w:w="2976" w:type="dxa"/>
            <w:tcBorders>
              <w:top w:val="single" w:sz="4" w:space="0" w:color="000000"/>
              <w:left w:val="single" w:sz="4" w:space="0" w:color="000000"/>
              <w:bottom w:val="single" w:sz="4" w:space="0" w:color="000000"/>
              <w:right w:val="single" w:sz="4" w:space="0" w:color="000000"/>
            </w:tcBorders>
            <w:vAlign w:val="center"/>
          </w:tcPr>
          <w:p w14:paraId="628A07B9" w14:textId="77777777" w:rsidR="000C126A" w:rsidRDefault="000C126A" w:rsidP="00D35BA8">
            <w:pPr>
              <w:rPr>
                <w:color w:val="000000"/>
                <w:sz w:val="20"/>
                <w:szCs w:val="20"/>
              </w:rPr>
            </w:pPr>
            <w:r w:rsidRPr="00EB0B94">
              <w:rPr>
                <w:color w:val="000000"/>
                <w:sz w:val="20"/>
                <w:szCs w:val="20"/>
              </w:rPr>
              <w:t xml:space="preserve">Послуги з зовнішньої оцінки якості за програмою </w:t>
            </w:r>
          </w:p>
          <w:p w14:paraId="64573EF0" w14:textId="77777777" w:rsidR="000C126A" w:rsidRPr="005B7DA5" w:rsidRDefault="000C126A" w:rsidP="00D35BA8">
            <w:pPr>
              <w:rPr>
                <w:b/>
                <w:bCs/>
                <w:sz w:val="20"/>
                <w:szCs w:val="20"/>
              </w:rPr>
            </w:pPr>
            <w:r w:rsidRPr="005B7DA5">
              <w:rPr>
                <w:b/>
                <w:bCs/>
                <w:color w:val="000000"/>
                <w:sz w:val="20"/>
                <w:szCs w:val="20"/>
              </w:rPr>
              <w:t xml:space="preserve">Гемостаз – Фактор </w:t>
            </w:r>
            <w:r w:rsidRPr="005B7DA5">
              <w:rPr>
                <w:b/>
                <w:bCs/>
                <w:color w:val="000000"/>
                <w:sz w:val="20"/>
                <w:szCs w:val="20"/>
                <w:lang w:val="en-US"/>
              </w:rPr>
              <w:t>VIII</w:t>
            </w:r>
            <w:r w:rsidRPr="005B7DA5">
              <w:rPr>
                <w:b/>
                <w:bCs/>
                <w:color w:val="000000"/>
                <w:sz w:val="20"/>
                <w:szCs w:val="20"/>
              </w:rPr>
              <w:t xml:space="preserve">, </w:t>
            </w:r>
            <w:r>
              <w:rPr>
                <w:b/>
                <w:bCs/>
                <w:color w:val="000000"/>
                <w:sz w:val="20"/>
                <w:szCs w:val="20"/>
              </w:rPr>
              <w:t xml:space="preserve">фактор </w:t>
            </w:r>
            <w:proofErr w:type="spellStart"/>
            <w:r w:rsidRPr="005B7DA5">
              <w:rPr>
                <w:b/>
                <w:bCs/>
                <w:color w:val="000000"/>
                <w:sz w:val="20"/>
                <w:szCs w:val="20"/>
              </w:rPr>
              <w:t>Віллебранда</w:t>
            </w:r>
            <w:proofErr w:type="spellEnd"/>
            <w:r>
              <w:rPr>
                <w:b/>
                <w:bCs/>
                <w:color w:val="000000"/>
                <w:sz w:val="20"/>
                <w:szCs w:val="20"/>
              </w:rPr>
              <w:t xml:space="preserve"> </w:t>
            </w:r>
            <w:r w:rsidRPr="005B7DA5">
              <w:rPr>
                <w:b/>
                <w:sz w:val="20"/>
                <w:szCs w:val="20"/>
              </w:rPr>
              <w:t>(1 раунд)</w:t>
            </w:r>
          </w:p>
        </w:tc>
        <w:tc>
          <w:tcPr>
            <w:tcW w:w="567" w:type="dxa"/>
            <w:vAlign w:val="center"/>
          </w:tcPr>
          <w:p w14:paraId="02166B43" w14:textId="77777777" w:rsidR="000C126A" w:rsidRPr="00027676" w:rsidRDefault="000C126A" w:rsidP="00D35BA8">
            <w:pPr>
              <w:jc w:val="center"/>
              <w:rPr>
                <w:sz w:val="21"/>
                <w:szCs w:val="21"/>
              </w:rPr>
            </w:pPr>
            <w:r w:rsidRPr="00027676">
              <w:rPr>
                <w:sz w:val="21"/>
                <w:szCs w:val="21"/>
              </w:rPr>
              <w:t>1</w:t>
            </w:r>
          </w:p>
        </w:tc>
        <w:tc>
          <w:tcPr>
            <w:tcW w:w="6096" w:type="dxa"/>
            <w:vAlign w:val="center"/>
          </w:tcPr>
          <w:p w14:paraId="311D964C" w14:textId="77777777" w:rsidR="000C126A" w:rsidRPr="00984751" w:rsidRDefault="000C126A" w:rsidP="000C126A">
            <w:pPr>
              <w:pStyle w:val="ad"/>
              <w:numPr>
                <w:ilvl w:val="0"/>
                <w:numId w:val="14"/>
              </w:numPr>
              <w:tabs>
                <w:tab w:val="left" w:pos="562"/>
              </w:tabs>
              <w:ind w:left="60" w:right="-108" w:firstLine="0"/>
              <w:rPr>
                <w:rFonts w:ascii="Times New Roman" w:hAnsi="Times New Roman"/>
                <w:sz w:val="20"/>
                <w:szCs w:val="20"/>
              </w:rPr>
            </w:pPr>
            <w:r w:rsidRPr="00984751">
              <w:rPr>
                <w:rFonts w:ascii="Times New Roman" w:hAnsi="Times New Roman"/>
                <w:sz w:val="20"/>
                <w:szCs w:val="20"/>
              </w:rPr>
              <w:t>кількість раундів на рік – 1</w:t>
            </w:r>
          </w:p>
          <w:p w14:paraId="571BBADA" w14:textId="77777777" w:rsidR="000C126A" w:rsidRPr="00984751" w:rsidRDefault="000C126A" w:rsidP="000C126A">
            <w:pPr>
              <w:pStyle w:val="ad"/>
              <w:numPr>
                <w:ilvl w:val="0"/>
                <w:numId w:val="14"/>
              </w:numPr>
              <w:tabs>
                <w:tab w:val="left" w:pos="562"/>
              </w:tabs>
              <w:ind w:left="60" w:right="-108" w:firstLine="0"/>
              <w:rPr>
                <w:rFonts w:ascii="Times New Roman" w:hAnsi="Times New Roman"/>
                <w:sz w:val="20"/>
                <w:szCs w:val="20"/>
              </w:rPr>
            </w:pPr>
            <w:r w:rsidRPr="00984751">
              <w:rPr>
                <w:rFonts w:ascii="Times New Roman" w:hAnsi="Times New Roman"/>
                <w:sz w:val="20"/>
                <w:szCs w:val="20"/>
              </w:rPr>
              <w:t xml:space="preserve">контрольний матеріал – </w:t>
            </w:r>
            <w:proofErr w:type="spellStart"/>
            <w:r w:rsidRPr="00984751">
              <w:rPr>
                <w:rFonts w:ascii="Times New Roman" w:hAnsi="Times New Roman"/>
                <w:sz w:val="20"/>
                <w:szCs w:val="20"/>
              </w:rPr>
              <w:t>ліофілізова</w:t>
            </w:r>
            <w:r>
              <w:rPr>
                <w:rFonts w:ascii="Times New Roman" w:hAnsi="Times New Roman"/>
                <w:sz w:val="20"/>
                <w:szCs w:val="20"/>
              </w:rPr>
              <w:t>на</w:t>
            </w:r>
            <w:proofErr w:type="spellEnd"/>
            <w:r>
              <w:rPr>
                <w:rFonts w:ascii="Times New Roman" w:hAnsi="Times New Roman"/>
                <w:sz w:val="20"/>
                <w:szCs w:val="20"/>
              </w:rPr>
              <w:t xml:space="preserve"> плазма</w:t>
            </w:r>
          </w:p>
          <w:p w14:paraId="5DDC147C" w14:textId="77777777" w:rsidR="000C126A" w:rsidRPr="00984751" w:rsidRDefault="000C126A" w:rsidP="000C126A">
            <w:pPr>
              <w:pStyle w:val="ad"/>
              <w:numPr>
                <w:ilvl w:val="0"/>
                <w:numId w:val="14"/>
              </w:numPr>
              <w:tabs>
                <w:tab w:val="left" w:pos="562"/>
              </w:tabs>
              <w:ind w:left="60" w:right="-108" w:firstLine="0"/>
              <w:rPr>
                <w:rFonts w:ascii="Times New Roman" w:hAnsi="Times New Roman"/>
                <w:sz w:val="20"/>
                <w:szCs w:val="20"/>
              </w:rPr>
            </w:pPr>
            <w:r w:rsidRPr="00984751">
              <w:rPr>
                <w:rFonts w:ascii="Times New Roman" w:hAnsi="Times New Roman"/>
                <w:sz w:val="20"/>
                <w:szCs w:val="20"/>
              </w:rPr>
              <w:t>кількість зразків для раунду – не менше 2</w:t>
            </w:r>
          </w:p>
          <w:p w14:paraId="5F0ACA56" w14:textId="77777777" w:rsidR="000C126A" w:rsidRPr="00984751" w:rsidRDefault="000C126A" w:rsidP="000C126A">
            <w:pPr>
              <w:pStyle w:val="ad"/>
              <w:numPr>
                <w:ilvl w:val="0"/>
                <w:numId w:val="14"/>
              </w:numPr>
              <w:tabs>
                <w:tab w:val="left" w:pos="562"/>
              </w:tabs>
              <w:ind w:left="60" w:right="-108" w:firstLine="0"/>
              <w:rPr>
                <w:rFonts w:ascii="Times New Roman" w:hAnsi="Times New Roman"/>
                <w:sz w:val="20"/>
                <w:szCs w:val="20"/>
              </w:rPr>
            </w:pPr>
            <w:r w:rsidRPr="00984751">
              <w:rPr>
                <w:rFonts w:ascii="Times New Roman" w:hAnsi="Times New Roman"/>
                <w:sz w:val="20"/>
                <w:szCs w:val="20"/>
              </w:rPr>
              <w:t xml:space="preserve">об’єм матеріалу у </w:t>
            </w:r>
            <w:r>
              <w:rPr>
                <w:rFonts w:ascii="Times New Roman" w:hAnsi="Times New Roman"/>
                <w:sz w:val="20"/>
                <w:szCs w:val="20"/>
              </w:rPr>
              <w:t>досліджуваному</w:t>
            </w:r>
            <w:r w:rsidRPr="00984751">
              <w:rPr>
                <w:rFonts w:ascii="Times New Roman" w:hAnsi="Times New Roman"/>
                <w:sz w:val="20"/>
                <w:szCs w:val="20"/>
              </w:rPr>
              <w:t xml:space="preserve"> зразку – не менше </w:t>
            </w:r>
            <w:r>
              <w:rPr>
                <w:rFonts w:ascii="Times New Roman" w:hAnsi="Times New Roman"/>
                <w:sz w:val="20"/>
                <w:szCs w:val="20"/>
              </w:rPr>
              <w:t>1</w:t>
            </w:r>
            <w:r w:rsidRPr="00984751">
              <w:rPr>
                <w:rFonts w:ascii="Times New Roman" w:hAnsi="Times New Roman"/>
                <w:sz w:val="20"/>
                <w:szCs w:val="20"/>
              </w:rPr>
              <w:t xml:space="preserve"> мл</w:t>
            </w:r>
          </w:p>
          <w:p w14:paraId="3C0137A9" w14:textId="77777777" w:rsidR="000C126A" w:rsidRPr="00033D95" w:rsidRDefault="000C126A" w:rsidP="000C126A">
            <w:pPr>
              <w:pStyle w:val="ad"/>
              <w:numPr>
                <w:ilvl w:val="0"/>
                <w:numId w:val="14"/>
              </w:numPr>
              <w:tabs>
                <w:tab w:val="left" w:pos="562"/>
              </w:tabs>
              <w:ind w:left="60" w:right="-108" w:firstLine="0"/>
              <w:rPr>
                <w:rFonts w:ascii="Times New Roman" w:hAnsi="Times New Roman"/>
                <w:sz w:val="20"/>
                <w:szCs w:val="20"/>
              </w:rPr>
            </w:pPr>
            <w:r w:rsidRPr="00984751">
              <w:rPr>
                <w:rFonts w:ascii="Times New Roman" w:hAnsi="Times New Roman"/>
                <w:sz w:val="20"/>
                <w:szCs w:val="20"/>
              </w:rPr>
              <w:t xml:space="preserve">показники, що </w:t>
            </w:r>
            <w:r w:rsidRPr="00033D95">
              <w:rPr>
                <w:rFonts w:ascii="Times New Roman" w:hAnsi="Times New Roman"/>
                <w:sz w:val="20"/>
                <w:szCs w:val="20"/>
              </w:rPr>
              <w:t xml:space="preserve">визначаються – </w:t>
            </w:r>
            <w:r w:rsidRPr="00033D95">
              <w:rPr>
                <w:rFonts w:ascii="Times New Roman" w:eastAsia="Times New Roman" w:hAnsi="Times New Roman"/>
                <w:sz w:val="20"/>
                <w:szCs w:val="20"/>
                <w:lang w:eastAsia="ru-RU"/>
              </w:rPr>
              <w:t>фактор VIII (активність)</w:t>
            </w:r>
            <w:r w:rsidRPr="00033D95">
              <w:rPr>
                <w:rFonts w:ascii="Times New Roman" w:hAnsi="Times New Roman"/>
                <w:sz w:val="20"/>
                <w:szCs w:val="20"/>
              </w:rPr>
              <w:t>, ф</w:t>
            </w:r>
            <w:r w:rsidRPr="00033D95">
              <w:rPr>
                <w:rFonts w:ascii="Times New Roman" w:eastAsia="Times New Roman" w:hAnsi="Times New Roman"/>
                <w:sz w:val="20"/>
                <w:szCs w:val="20"/>
                <w:lang w:eastAsia="ru-RU"/>
              </w:rPr>
              <w:t>акт</w:t>
            </w:r>
            <w:r w:rsidRPr="00033D95">
              <w:rPr>
                <w:rFonts w:ascii="Times New Roman" w:hAnsi="Times New Roman"/>
                <w:sz w:val="20"/>
                <w:szCs w:val="20"/>
              </w:rPr>
              <w:t xml:space="preserve">ор </w:t>
            </w:r>
            <w:proofErr w:type="spellStart"/>
            <w:r w:rsidRPr="00033D95">
              <w:rPr>
                <w:rFonts w:ascii="Times New Roman" w:eastAsia="Times New Roman" w:hAnsi="Times New Roman"/>
                <w:sz w:val="20"/>
                <w:szCs w:val="20"/>
                <w:lang w:eastAsia="ru-RU"/>
              </w:rPr>
              <w:t>Віллебранда</w:t>
            </w:r>
            <w:proofErr w:type="spellEnd"/>
            <w:r w:rsidRPr="00033D95">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антиген</w:t>
            </w:r>
            <w:r w:rsidRPr="00033D95">
              <w:rPr>
                <w:rFonts w:ascii="Times New Roman" w:hAnsi="Times New Roman"/>
                <w:sz w:val="20"/>
                <w:szCs w:val="20"/>
              </w:rPr>
              <w:t>, а</w:t>
            </w:r>
            <w:r w:rsidRPr="00033D95">
              <w:rPr>
                <w:rFonts w:ascii="Times New Roman" w:eastAsia="Times New Roman" w:hAnsi="Times New Roman"/>
                <w:sz w:val="20"/>
                <w:szCs w:val="20"/>
                <w:lang w:eastAsia="ru-RU"/>
              </w:rPr>
              <w:t>ктивність)</w:t>
            </w:r>
          </w:p>
        </w:tc>
      </w:tr>
      <w:tr w:rsidR="000C126A" w:rsidRPr="001412FE" w14:paraId="04D16F36" w14:textId="77777777" w:rsidTr="00D35BA8">
        <w:trPr>
          <w:trHeight w:val="1892"/>
        </w:trPr>
        <w:tc>
          <w:tcPr>
            <w:tcW w:w="568" w:type="dxa"/>
            <w:vAlign w:val="center"/>
          </w:tcPr>
          <w:p w14:paraId="2A8B2180" w14:textId="77777777" w:rsidR="000C126A" w:rsidRPr="007F06C2" w:rsidRDefault="000C126A" w:rsidP="00D35BA8">
            <w:pPr>
              <w:jc w:val="center"/>
              <w:rPr>
                <w:sz w:val="21"/>
                <w:szCs w:val="21"/>
              </w:rPr>
            </w:pPr>
            <w:r>
              <w:rPr>
                <w:sz w:val="21"/>
                <w:szCs w:val="21"/>
              </w:rPr>
              <w:t>4</w:t>
            </w:r>
          </w:p>
        </w:tc>
        <w:tc>
          <w:tcPr>
            <w:tcW w:w="2976" w:type="dxa"/>
            <w:tcBorders>
              <w:top w:val="single" w:sz="4" w:space="0" w:color="000000"/>
              <w:left w:val="single" w:sz="4" w:space="0" w:color="000000"/>
              <w:bottom w:val="single" w:sz="4" w:space="0" w:color="000000"/>
              <w:right w:val="single" w:sz="4" w:space="0" w:color="000000"/>
            </w:tcBorders>
            <w:vAlign w:val="center"/>
          </w:tcPr>
          <w:p w14:paraId="36910185" w14:textId="77777777" w:rsidR="000C126A" w:rsidRDefault="000C126A" w:rsidP="00D35BA8">
            <w:pPr>
              <w:jc w:val="both"/>
              <w:rPr>
                <w:color w:val="000000"/>
                <w:sz w:val="20"/>
                <w:szCs w:val="20"/>
              </w:rPr>
            </w:pPr>
            <w:r w:rsidRPr="00EB0B94">
              <w:rPr>
                <w:color w:val="000000"/>
                <w:sz w:val="20"/>
                <w:szCs w:val="20"/>
              </w:rPr>
              <w:t xml:space="preserve">Послуги з зовнішньої оцінки якості за програмою </w:t>
            </w:r>
          </w:p>
          <w:p w14:paraId="73F412DF" w14:textId="77777777" w:rsidR="000C126A" w:rsidRDefault="000C126A" w:rsidP="00D35BA8">
            <w:pPr>
              <w:jc w:val="both"/>
              <w:rPr>
                <w:b/>
                <w:bCs/>
                <w:sz w:val="20"/>
                <w:szCs w:val="20"/>
              </w:rPr>
            </w:pPr>
            <w:r w:rsidRPr="005B7DA5">
              <w:rPr>
                <w:b/>
                <w:bCs/>
                <w:sz w:val="20"/>
                <w:szCs w:val="20"/>
              </w:rPr>
              <w:t xml:space="preserve">Виявлення </w:t>
            </w:r>
            <w:proofErr w:type="spellStart"/>
            <w:r w:rsidRPr="005B7DA5">
              <w:rPr>
                <w:b/>
                <w:bCs/>
                <w:sz w:val="20"/>
                <w:szCs w:val="20"/>
              </w:rPr>
              <w:t>геному</w:t>
            </w:r>
            <w:proofErr w:type="spellEnd"/>
            <w:r w:rsidRPr="005B7DA5">
              <w:rPr>
                <w:b/>
                <w:bCs/>
                <w:sz w:val="20"/>
                <w:szCs w:val="20"/>
              </w:rPr>
              <w:t xml:space="preserve"> вірусу BK</w:t>
            </w:r>
          </w:p>
          <w:p w14:paraId="7584E0C1" w14:textId="77777777" w:rsidR="000C126A" w:rsidRPr="005B7DA5" w:rsidRDefault="000C126A" w:rsidP="00D35BA8">
            <w:pPr>
              <w:jc w:val="both"/>
              <w:rPr>
                <w:b/>
                <w:sz w:val="20"/>
                <w:szCs w:val="20"/>
              </w:rPr>
            </w:pPr>
            <w:r w:rsidRPr="005B7DA5">
              <w:rPr>
                <w:b/>
                <w:sz w:val="20"/>
                <w:szCs w:val="20"/>
              </w:rPr>
              <w:t>(1 раунд)</w:t>
            </w:r>
          </w:p>
        </w:tc>
        <w:tc>
          <w:tcPr>
            <w:tcW w:w="567" w:type="dxa"/>
            <w:vAlign w:val="center"/>
          </w:tcPr>
          <w:p w14:paraId="05AF541D" w14:textId="77777777" w:rsidR="000C126A" w:rsidRPr="007F06C2" w:rsidRDefault="000C126A" w:rsidP="00D35BA8">
            <w:pPr>
              <w:jc w:val="center"/>
              <w:rPr>
                <w:sz w:val="21"/>
                <w:szCs w:val="21"/>
              </w:rPr>
            </w:pPr>
            <w:r w:rsidRPr="007F06C2">
              <w:rPr>
                <w:sz w:val="21"/>
                <w:szCs w:val="21"/>
              </w:rPr>
              <w:t>1</w:t>
            </w:r>
          </w:p>
        </w:tc>
        <w:tc>
          <w:tcPr>
            <w:tcW w:w="6096" w:type="dxa"/>
            <w:vAlign w:val="center"/>
          </w:tcPr>
          <w:p w14:paraId="323A83B9" w14:textId="77777777" w:rsidR="000C126A" w:rsidRPr="001613A0" w:rsidRDefault="000C126A" w:rsidP="000C126A">
            <w:pPr>
              <w:pStyle w:val="ad"/>
              <w:numPr>
                <w:ilvl w:val="0"/>
                <w:numId w:val="14"/>
              </w:numPr>
              <w:tabs>
                <w:tab w:val="left" w:pos="562"/>
              </w:tabs>
              <w:ind w:left="60" w:right="-108" w:firstLine="0"/>
              <w:rPr>
                <w:rFonts w:ascii="Times New Roman" w:hAnsi="Times New Roman"/>
                <w:sz w:val="20"/>
                <w:szCs w:val="20"/>
              </w:rPr>
            </w:pPr>
            <w:r w:rsidRPr="001613A0">
              <w:rPr>
                <w:rFonts w:ascii="Times New Roman" w:hAnsi="Times New Roman"/>
                <w:sz w:val="20"/>
                <w:szCs w:val="20"/>
              </w:rPr>
              <w:t>кількість раундів на рік – 1</w:t>
            </w:r>
          </w:p>
          <w:p w14:paraId="09DC29FA" w14:textId="77777777" w:rsidR="000C126A" w:rsidRPr="001613A0" w:rsidRDefault="000C126A" w:rsidP="000C126A">
            <w:pPr>
              <w:pStyle w:val="ad"/>
              <w:numPr>
                <w:ilvl w:val="0"/>
                <w:numId w:val="14"/>
              </w:numPr>
              <w:tabs>
                <w:tab w:val="left" w:pos="562"/>
              </w:tabs>
              <w:ind w:left="60" w:right="-108" w:firstLine="0"/>
              <w:rPr>
                <w:rFonts w:ascii="Times New Roman" w:hAnsi="Times New Roman"/>
                <w:sz w:val="20"/>
                <w:szCs w:val="20"/>
              </w:rPr>
            </w:pPr>
            <w:r w:rsidRPr="001613A0">
              <w:rPr>
                <w:rFonts w:ascii="Times New Roman" w:hAnsi="Times New Roman"/>
                <w:sz w:val="20"/>
                <w:szCs w:val="20"/>
              </w:rPr>
              <w:t xml:space="preserve">контрольний матеріал – </w:t>
            </w:r>
            <w:proofErr w:type="spellStart"/>
            <w:r w:rsidRPr="001613A0">
              <w:rPr>
                <w:rFonts w:ascii="Times New Roman" w:hAnsi="Times New Roman"/>
                <w:sz w:val="20"/>
                <w:szCs w:val="20"/>
              </w:rPr>
              <w:t>ліофілізована</w:t>
            </w:r>
            <w:proofErr w:type="spellEnd"/>
            <w:r w:rsidRPr="001613A0">
              <w:rPr>
                <w:rFonts w:ascii="Times New Roman" w:hAnsi="Times New Roman"/>
                <w:sz w:val="20"/>
                <w:szCs w:val="20"/>
              </w:rPr>
              <w:t xml:space="preserve"> плазма або суспензія сечі</w:t>
            </w:r>
          </w:p>
          <w:p w14:paraId="5E430029" w14:textId="77777777" w:rsidR="000C126A" w:rsidRPr="00183E72" w:rsidRDefault="000C126A" w:rsidP="000C126A">
            <w:pPr>
              <w:pStyle w:val="ad"/>
              <w:numPr>
                <w:ilvl w:val="0"/>
                <w:numId w:val="14"/>
              </w:numPr>
              <w:tabs>
                <w:tab w:val="left" w:pos="562"/>
              </w:tabs>
              <w:ind w:left="60" w:right="-108" w:firstLine="0"/>
              <w:rPr>
                <w:rFonts w:ascii="Times New Roman" w:hAnsi="Times New Roman"/>
                <w:sz w:val="20"/>
                <w:szCs w:val="20"/>
              </w:rPr>
            </w:pPr>
            <w:r w:rsidRPr="00183E72">
              <w:rPr>
                <w:rFonts w:ascii="Times New Roman" w:hAnsi="Times New Roman"/>
                <w:sz w:val="20"/>
                <w:szCs w:val="20"/>
              </w:rPr>
              <w:t>кількість зразків для раунду – не менше 4</w:t>
            </w:r>
          </w:p>
          <w:p w14:paraId="4B6A0268" w14:textId="77777777" w:rsidR="000C126A" w:rsidRPr="00183E72" w:rsidRDefault="000C126A" w:rsidP="000C126A">
            <w:pPr>
              <w:pStyle w:val="ad"/>
              <w:numPr>
                <w:ilvl w:val="0"/>
                <w:numId w:val="14"/>
              </w:numPr>
              <w:tabs>
                <w:tab w:val="left" w:pos="562"/>
              </w:tabs>
              <w:ind w:left="60" w:right="-108" w:firstLine="0"/>
              <w:rPr>
                <w:rFonts w:ascii="Times New Roman" w:hAnsi="Times New Roman"/>
                <w:sz w:val="20"/>
                <w:szCs w:val="20"/>
              </w:rPr>
            </w:pPr>
            <w:r w:rsidRPr="00183E72">
              <w:rPr>
                <w:rFonts w:ascii="Times New Roman" w:hAnsi="Times New Roman"/>
                <w:sz w:val="20"/>
                <w:szCs w:val="20"/>
              </w:rPr>
              <w:t>об’єм матеріалу у досліджуваному зразку – не менше 1,5 мл</w:t>
            </w:r>
          </w:p>
          <w:p w14:paraId="3CEB1DA2" w14:textId="77777777" w:rsidR="000C126A" w:rsidRDefault="000C126A" w:rsidP="000C126A">
            <w:pPr>
              <w:pStyle w:val="ad"/>
              <w:numPr>
                <w:ilvl w:val="0"/>
                <w:numId w:val="14"/>
              </w:numPr>
              <w:tabs>
                <w:tab w:val="left" w:pos="562"/>
              </w:tabs>
              <w:ind w:left="60" w:right="-108" w:firstLine="0"/>
              <w:rPr>
                <w:rFonts w:ascii="Times New Roman" w:hAnsi="Times New Roman"/>
                <w:sz w:val="20"/>
                <w:szCs w:val="20"/>
              </w:rPr>
            </w:pPr>
            <w:r w:rsidRPr="00183E72">
              <w:rPr>
                <w:rFonts w:ascii="Times New Roman" w:hAnsi="Times New Roman"/>
                <w:sz w:val="20"/>
                <w:szCs w:val="20"/>
              </w:rPr>
              <w:t xml:space="preserve">показники, що визначаються – </w:t>
            </w:r>
            <w:r w:rsidRPr="00183E72">
              <w:rPr>
                <w:rFonts w:ascii="Times New Roman" w:eastAsia="Times New Roman" w:hAnsi="Times New Roman"/>
                <w:sz w:val="20"/>
                <w:szCs w:val="20"/>
                <w:lang w:eastAsia="ru-RU"/>
              </w:rPr>
              <w:t>ДНК BK</w:t>
            </w:r>
            <w:r>
              <w:rPr>
                <w:rFonts w:ascii="Times New Roman" w:hAnsi="Times New Roman"/>
                <w:sz w:val="20"/>
                <w:szCs w:val="20"/>
              </w:rPr>
              <w:t xml:space="preserve"> (</w:t>
            </w:r>
            <w:proofErr w:type="spellStart"/>
            <w:r w:rsidRPr="00183E72">
              <w:rPr>
                <w:rFonts w:ascii="Times New Roman" w:hAnsi="Times New Roman"/>
                <w:sz w:val="20"/>
                <w:szCs w:val="20"/>
              </w:rPr>
              <w:t>поліомавірус</w:t>
            </w:r>
            <w:proofErr w:type="spellEnd"/>
            <w:r w:rsidRPr="00183E72">
              <w:rPr>
                <w:rFonts w:ascii="Times New Roman" w:hAnsi="Times New Roman"/>
                <w:sz w:val="20"/>
                <w:szCs w:val="20"/>
              </w:rPr>
              <w:t xml:space="preserve"> людини</w:t>
            </w:r>
            <w:r>
              <w:rPr>
                <w:rFonts w:ascii="Times New Roman" w:hAnsi="Times New Roman"/>
                <w:sz w:val="20"/>
                <w:szCs w:val="20"/>
              </w:rPr>
              <w:t>)</w:t>
            </w:r>
          </w:p>
          <w:p w14:paraId="22DC9F21" w14:textId="77777777" w:rsidR="000C126A" w:rsidRPr="00183E72" w:rsidRDefault="000C126A" w:rsidP="000C126A">
            <w:pPr>
              <w:pStyle w:val="ad"/>
              <w:numPr>
                <w:ilvl w:val="0"/>
                <w:numId w:val="14"/>
              </w:numPr>
              <w:tabs>
                <w:tab w:val="left" w:pos="562"/>
              </w:tabs>
              <w:ind w:left="60" w:right="-108" w:firstLine="0"/>
              <w:rPr>
                <w:rFonts w:ascii="Times New Roman" w:hAnsi="Times New Roman"/>
                <w:sz w:val="20"/>
                <w:szCs w:val="20"/>
              </w:rPr>
            </w:pPr>
            <w:r>
              <w:rPr>
                <w:rFonts w:ascii="Times New Roman" w:hAnsi="Times New Roman"/>
                <w:sz w:val="20"/>
                <w:szCs w:val="20"/>
              </w:rPr>
              <w:t xml:space="preserve">метод для визначення – </w:t>
            </w:r>
            <w:proofErr w:type="spellStart"/>
            <w:r>
              <w:rPr>
                <w:rFonts w:ascii="Times New Roman" w:hAnsi="Times New Roman"/>
                <w:sz w:val="20"/>
                <w:szCs w:val="20"/>
              </w:rPr>
              <w:t>полімеразна</w:t>
            </w:r>
            <w:proofErr w:type="spellEnd"/>
            <w:r>
              <w:rPr>
                <w:rFonts w:ascii="Times New Roman" w:hAnsi="Times New Roman"/>
                <w:sz w:val="20"/>
                <w:szCs w:val="20"/>
              </w:rPr>
              <w:t xml:space="preserve"> ланцюгова реакція</w:t>
            </w:r>
          </w:p>
        </w:tc>
      </w:tr>
      <w:tr w:rsidR="000C126A" w:rsidRPr="001412FE" w14:paraId="70F84DE6" w14:textId="77777777" w:rsidTr="00D35BA8">
        <w:trPr>
          <w:trHeight w:val="1892"/>
        </w:trPr>
        <w:tc>
          <w:tcPr>
            <w:tcW w:w="568" w:type="dxa"/>
            <w:vAlign w:val="center"/>
          </w:tcPr>
          <w:p w14:paraId="71A42343" w14:textId="77777777" w:rsidR="000C126A" w:rsidRDefault="000C126A" w:rsidP="00D35BA8">
            <w:pPr>
              <w:jc w:val="center"/>
              <w:rPr>
                <w:sz w:val="21"/>
                <w:szCs w:val="21"/>
              </w:rPr>
            </w:pPr>
            <w:r>
              <w:rPr>
                <w:sz w:val="21"/>
                <w:szCs w:val="21"/>
              </w:rPr>
              <w:t>5</w:t>
            </w:r>
          </w:p>
        </w:tc>
        <w:tc>
          <w:tcPr>
            <w:tcW w:w="2976" w:type="dxa"/>
            <w:tcBorders>
              <w:top w:val="single" w:sz="4" w:space="0" w:color="000000"/>
              <w:left w:val="single" w:sz="4" w:space="0" w:color="000000"/>
              <w:bottom w:val="single" w:sz="4" w:space="0" w:color="000000"/>
              <w:right w:val="single" w:sz="4" w:space="0" w:color="000000"/>
            </w:tcBorders>
            <w:vAlign w:val="center"/>
          </w:tcPr>
          <w:p w14:paraId="40E9A778" w14:textId="77777777" w:rsidR="000C126A" w:rsidRDefault="000C126A" w:rsidP="00D35BA8">
            <w:pPr>
              <w:jc w:val="both"/>
              <w:rPr>
                <w:color w:val="000000"/>
                <w:sz w:val="20"/>
                <w:szCs w:val="20"/>
              </w:rPr>
            </w:pPr>
            <w:r w:rsidRPr="00EB0B94">
              <w:rPr>
                <w:color w:val="000000"/>
                <w:sz w:val="20"/>
                <w:szCs w:val="20"/>
              </w:rPr>
              <w:t xml:space="preserve">Послуги з зовнішньої оцінки якості за програмою </w:t>
            </w:r>
          </w:p>
          <w:p w14:paraId="5ECA703F" w14:textId="77777777" w:rsidR="000C126A" w:rsidRPr="00EB0B94" w:rsidRDefault="000C126A" w:rsidP="00D35BA8">
            <w:pPr>
              <w:jc w:val="both"/>
              <w:rPr>
                <w:color w:val="000000"/>
                <w:sz w:val="20"/>
                <w:szCs w:val="20"/>
              </w:rPr>
            </w:pPr>
            <w:r w:rsidRPr="005B7DA5">
              <w:rPr>
                <w:b/>
                <w:bCs/>
                <w:sz w:val="20"/>
                <w:szCs w:val="20"/>
              </w:rPr>
              <w:t xml:space="preserve">Виявлення </w:t>
            </w:r>
            <w:proofErr w:type="spellStart"/>
            <w:r w:rsidRPr="005B7DA5">
              <w:rPr>
                <w:b/>
                <w:bCs/>
                <w:sz w:val="20"/>
                <w:szCs w:val="20"/>
              </w:rPr>
              <w:t>геному</w:t>
            </w:r>
            <w:proofErr w:type="spellEnd"/>
            <w:r w:rsidRPr="005B7DA5">
              <w:rPr>
                <w:b/>
                <w:bCs/>
                <w:sz w:val="20"/>
                <w:szCs w:val="20"/>
              </w:rPr>
              <w:t xml:space="preserve"> </w:t>
            </w:r>
            <w:proofErr w:type="spellStart"/>
            <w:r>
              <w:rPr>
                <w:b/>
                <w:bCs/>
                <w:sz w:val="20"/>
                <w:szCs w:val="20"/>
              </w:rPr>
              <w:t>Парвовірусу</w:t>
            </w:r>
            <w:proofErr w:type="spellEnd"/>
            <w:r>
              <w:rPr>
                <w:b/>
                <w:bCs/>
                <w:sz w:val="20"/>
                <w:szCs w:val="20"/>
              </w:rPr>
              <w:t xml:space="preserve"> В19 </w:t>
            </w:r>
            <w:r w:rsidRPr="005B7DA5">
              <w:rPr>
                <w:b/>
                <w:sz w:val="20"/>
                <w:szCs w:val="20"/>
              </w:rPr>
              <w:t>(1 раунд)</w:t>
            </w:r>
          </w:p>
        </w:tc>
        <w:tc>
          <w:tcPr>
            <w:tcW w:w="567" w:type="dxa"/>
            <w:vAlign w:val="center"/>
          </w:tcPr>
          <w:p w14:paraId="17410FEF" w14:textId="77777777" w:rsidR="000C126A" w:rsidRPr="007F06C2" w:rsidRDefault="000C126A" w:rsidP="00D35BA8">
            <w:pPr>
              <w:jc w:val="center"/>
              <w:rPr>
                <w:sz w:val="21"/>
                <w:szCs w:val="21"/>
              </w:rPr>
            </w:pPr>
            <w:r w:rsidRPr="007F06C2">
              <w:rPr>
                <w:sz w:val="21"/>
                <w:szCs w:val="21"/>
              </w:rPr>
              <w:t>1</w:t>
            </w:r>
          </w:p>
        </w:tc>
        <w:tc>
          <w:tcPr>
            <w:tcW w:w="6096" w:type="dxa"/>
            <w:vAlign w:val="center"/>
          </w:tcPr>
          <w:p w14:paraId="360CFEA5" w14:textId="77777777" w:rsidR="000C126A" w:rsidRPr="001613A0" w:rsidRDefault="000C126A" w:rsidP="000C126A">
            <w:pPr>
              <w:pStyle w:val="ad"/>
              <w:numPr>
                <w:ilvl w:val="0"/>
                <w:numId w:val="14"/>
              </w:numPr>
              <w:tabs>
                <w:tab w:val="left" w:pos="562"/>
              </w:tabs>
              <w:ind w:left="60" w:right="-108" w:firstLine="0"/>
              <w:rPr>
                <w:rFonts w:ascii="Times New Roman" w:hAnsi="Times New Roman"/>
                <w:sz w:val="20"/>
                <w:szCs w:val="20"/>
              </w:rPr>
            </w:pPr>
            <w:r w:rsidRPr="001613A0">
              <w:rPr>
                <w:rFonts w:ascii="Times New Roman" w:hAnsi="Times New Roman"/>
                <w:sz w:val="20"/>
                <w:szCs w:val="20"/>
              </w:rPr>
              <w:t>кількість раундів на рік – 1</w:t>
            </w:r>
          </w:p>
          <w:p w14:paraId="2B91C9F9" w14:textId="77777777" w:rsidR="000C126A" w:rsidRPr="001613A0" w:rsidRDefault="000C126A" w:rsidP="000C126A">
            <w:pPr>
              <w:pStyle w:val="ad"/>
              <w:numPr>
                <w:ilvl w:val="0"/>
                <w:numId w:val="14"/>
              </w:numPr>
              <w:tabs>
                <w:tab w:val="left" w:pos="562"/>
              </w:tabs>
              <w:ind w:left="60" w:right="-108" w:firstLine="0"/>
              <w:rPr>
                <w:rFonts w:ascii="Times New Roman" w:hAnsi="Times New Roman"/>
                <w:sz w:val="20"/>
                <w:szCs w:val="20"/>
              </w:rPr>
            </w:pPr>
            <w:r w:rsidRPr="001613A0">
              <w:rPr>
                <w:rFonts w:ascii="Times New Roman" w:hAnsi="Times New Roman"/>
                <w:sz w:val="20"/>
                <w:szCs w:val="20"/>
              </w:rPr>
              <w:t xml:space="preserve">контрольний матеріал – </w:t>
            </w:r>
            <w:proofErr w:type="spellStart"/>
            <w:r w:rsidRPr="001613A0">
              <w:rPr>
                <w:rFonts w:ascii="Times New Roman" w:hAnsi="Times New Roman"/>
                <w:sz w:val="20"/>
                <w:szCs w:val="20"/>
              </w:rPr>
              <w:t>ліофілізована</w:t>
            </w:r>
            <w:proofErr w:type="spellEnd"/>
            <w:r w:rsidRPr="001613A0">
              <w:rPr>
                <w:rFonts w:ascii="Times New Roman" w:hAnsi="Times New Roman"/>
                <w:sz w:val="20"/>
                <w:szCs w:val="20"/>
              </w:rPr>
              <w:t xml:space="preserve"> плазма </w:t>
            </w:r>
          </w:p>
          <w:p w14:paraId="12FE1A9E" w14:textId="77777777" w:rsidR="000C126A" w:rsidRPr="00183E72" w:rsidRDefault="000C126A" w:rsidP="000C126A">
            <w:pPr>
              <w:pStyle w:val="ad"/>
              <w:numPr>
                <w:ilvl w:val="0"/>
                <w:numId w:val="14"/>
              </w:numPr>
              <w:tabs>
                <w:tab w:val="left" w:pos="562"/>
              </w:tabs>
              <w:ind w:left="60" w:right="-108" w:firstLine="0"/>
              <w:rPr>
                <w:rFonts w:ascii="Times New Roman" w:hAnsi="Times New Roman"/>
                <w:sz w:val="20"/>
                <w:szCs w:val="20"/>
              </w:rPr>
            </w:pPr>
            <w:r w:rsidRPr="00183E72">
              <w:rPr>
                <w:rFonts w:ascii="Times New Roman" w:hAnsi="Times New Roman"/>
                <w:sz w:val="20"/>
                <w:szCs w:val="20"/>
              </w:rPr>
              <w:t>кількість зразків для раунду – не менше 4</w:t>
            </w:r>
          </w:p>
          <w:p w14:paraId="394FEBFA" w14:textId="77777777" w:rsidR="000C126A" w:rsidRPr="00183E72" w:rsidRDefault="000C126A" w:rsidP="000C126A">
            <w:pPr>
              <w:pStyle w:val="ad"/>
              <w:numPr>
                <w:ilvl w:val="0"/>
                <w:numId w:val="14"/>
              </w:numPr>
              <w:tabs>
                <w:tab w:val="left" w:pos="562"/>
              </w:tabs>
              <w:ind w:left="60" w:right="-108" w:firstLine="0"/>
              <w:rPr>
                <w:rFonts w:ascii="Times New Roman" w:hAnsi="Times New Roman"/>
                <w:sz w:val="20"/>
                <w:szCs w:val="20"/>
              </w:rPr>
            </w:pPr>
            <w:r w:rsidRPr="00183E72">
              <w:rPr>
                <w:rFonts w:ascii="Times New Roman" w:hAnsi="Times New Roman"/>
                <w:sz w:val="20"/>
                <w:szCs w:val="20"/>
              </w:rPr>
              <w:t>об’єм матеріалу у досліджуваному зразку – не менше 1,5 мл</w:t>
            </w:r>
          </w:p>
          <w:p w14:paraId="4A1CA1B9" w14:textId="77777777" w:rsidR="000C126A" w:rsidRDefault="000C126A" w:rsidP="000C126A">
            <w:pPr>
              <w:pStyle w:val="ad"/>
              <w:numPr>
                <w:ilvl w:val="0"/>
                <w:numId w:val="14"/>
              </w:numPr>
              <w:tabs>
                <w:tab w:val="left" w:pos="562"/>
              </w:tabs>
              <w:ind w:left="60" w:right="-108" w:firstLine="0"/>
              <w:rPr>
                <w:rFonts w:ascii="Times New Roman" w:hAnsi="Times New Roman"/>
                <w:sz w:val="20"/>
                <w:szCs w:val="20"/>
              </w:rPr>
            </w:pPr>
            <w:r w:rsidRPr="00183E72">
              <w:rPr>
                <w:rFonts w:ascii="Times New Roman" w:hAnsi="Times New Roman"/>
                <w:sz w:val="20"/>
                <w:szCs w:val="20"/>
              </w:rPr>
              <w:t xml:space="preserve">показники, що визначаються – </w:t>
            </w:r>
            <w:r w:rsidRPr="00183E72">
              <w:rPr>
                <w:rFonts w:ascii="Times New Roman" w:eastAsia="Times New Roman" w:hAnsi="Times New Roman"/>
                <w:sz w:val="20"/>
                <w:szCs w:val="20"/>
                <w:lang w:eastAsia="ru-RU"/>
              </w:rPr>
              <w:t xml:space="preserve">ДНК </w:t>
            </w:r>
            <w:proofErr w:type="spellStart"/>
            <w:r>
              <w:rPr>
                <w:rFonts w:ascii="Times New Roman" w:eastAsia="Times New Roman" w:hAnsi="Times New Roman"/>
                <w:sz w:val="20"/>
                <w:szCs w:val="20"/>
                <w:lang w:eastAsia="ru-RU"/>
              </w:rPr>
              <w:t>парвовірусу</w:t>
            </w:r>
            <w:proofErr w:type="spellEnd"/>
            <w:r>
              <w:rPr>
                <w:rFonts w:ascii="Times New Roman" w:eastAsia="Times New Roman" w:hAnsi="Times New Roman"/>
                <w:sz w:val="20"/>
                <w:szCs w:val="20"/>
                <w:lang w:eastAsia="ru-RU"/>
              </w:rPr>
              <w:t xml:space="preserve"> </w:t>
            </w:r>
            <w:r w:rsidRPr="00183E72">
              <w:rPr>
                <w:rFonts w:ascii="Times New Roman" w:eastAsia="Times New Roman" w:hAnsi="Times New Roman"/>
                <w:sz w:val="20"/>
                <w:szCs w:val="20"/>
                <w:lang w:eastAsia="ru-RU"/>
              </w:rPr>
              <w:t>B</w:t>
            </w:r>
            <w:r>
              <w:rPr>
                <w:rFonts w:ascii="Times New Roman" w:eastAsia="Times New Roman" w:hAnsi="Times New Roman"/>
                <w:sz w:val="20"/>
                <w:szCs w:val="20"/>
                <w:lang w:eastAsia="ru-RU"/>
              </w:rPr>
              <w:t>19</w:t>
            </w:r>
          </w:p>
          <w:p w14:paraId="4775101F" w14:textId="77777777" w:rsidR="000C126A" w:rsidRPr="001613A0" w:rsidRDefault="000C126A" w:rsidP="000C126A">
            <w:pPr>
              <w:pStyle w:val="ad"/>
              <w:numPr>
                <w:ilvl w:val="0"/>
                <w:numId w:val="14"/>
              </w:numPr>
              <w:tabs>
                <w:tab w:val="left" w:pos="562"/>
              </w:tabs>
              <w:ind w:left="60" w:right="-108" w:firstLine="0"/>
              <w:rPr>
                <w:rFonts w:ascii="Times New Roman" w:hAnsi="Times New Roman"/>
                <w:sz w:val="20"/>
                <w:szCs w:val="20"/>
              </w:rPr>
            </w:pPr>
            <w:r>
              <w:rPr>
                <w:rFonts w:ascii="Times New Roman" w:hAnsi="Times New Roman"/>
                <w:sz w:val="20"/>
                <w:szCs w:val="20"/>
              </w:rPr>
              <w:t xml:space="preserve">метод для визначення – </w:t>
            </w:r>
            <w:proofErr w:type="spellStart"/>
            <w:r>
              <w:rPr>
                <w:rFonts w:ascii="Times New Roman" w:hAnsi="Times New Roman"/>
                <w:sz w:val="20"/>
                <w:szCs w:val="20"/>
              </w:rPr>
              <w:t>полімеразна</w:t>
            </w:r>
            <w:proofErr w:type="spellEnd"/>
            <w:r>
              <w:rPr>
                <w:rFonts w:ascii="Times New Roman" w:hAnsi="Times New Roman"/>
                <w:sz w:val="20"/>
                <w:szCs w:val="20"/>
              </w:rPr>
              <w:t xml:space="preserve"> ланцюгова реакція</w:t>
            </w:r>
          </w:p>
        </w:tc>
      </w:tr>
      <w:tr w:rsidR="000C126A" w:rsidRPr="001412FE" w14:paraId="39AC1A24" w14:textId="77777777" w:rsidTr="00D35BA8">
        <w:trPr>
          <w:trHeight w:val="1892"/>
        </w:trPr>
        <w:tc>
          <w:tcPr>
            <w:tcW w:w="568" w:type="dxa"/>
            <w:vAlign w:val="center"/>
          </w:tcPr>
          <w:p w14:paraId="00D16C31" w14:textId="77777777" w:rsidR="000C126A" w:rsidRDefault="000C126A" w:rsidP="00D35BA8">
            <w:pPr>
              <w:jc w:val="center"/>
              <w:rPr>
                <w:sz w:val="21"/>
                <w:szCs w:val="21"/>
              </w:rPr>
            </w:pPr>
            <w:r>
              <w:rPr>
                <w:sz w:val="21"/>
                <w:szCs w:val="21"/>
              </w:rPr>
              <w:t>6</w:t>
            </w:r>
          </w:p>
        </w:tc>
        <w:tc>
          <w:tcPr>
            <w:tcW w:w="2976" w:type="dxa"/>
            <w:tcBorders>
              <w:top w:val="single" w:sz="4" w:space="0" w:color="000000"/>
              <w:left w:val="single" w:sz="4" w:space="0" w:color="000000"/>
              <w:bottom w:val="single" w:sz="4" w:space="0" w:color="000000"/>
              <w:right w:val="single" w:sz="4" w:space="0" w:color="000000"/>
            </w:tcBorders>
            <w:vAlign w:val="center"/>
          </w:tcPr>
          <w:p w14:paraId="7D303C2F" w14:textId="77777777" w:rsidR="000C126A" w:rsidRDefault="000C126A" w:rsidP="00D35BA8">
            <w:pPr>
              <w:jc w:val="both"/>
              <w:rPr>
                <w:color w:val="000000"/>
                <w:sz w:val="20"/>
                <w:szCs w:val="20"/>
              </w:rPr>
            </w:pPr>
            <w:r w:rsidRPr="00EB0B94">
              <w:rPr>
                <w:color w:val="000000"/>
                <w:sz w:val="20"/>
                <w:szCs w:val="20"/>
              </w:rPr>
              <w:t xml:space="preserve">Послуги з зовнішньої оцінки якості за програмою </w:t>
            </w:r>
          </w:p>
          <w:p w14:paraId="3E81D39B" w14:textId="77777777" w:rsidR="000C126A" w:rsidRPr="005B7DA5" w:rsidRDefault="000C126A" w:rsidP="00D35BA8">
            <w:pPr>
              <w:jc w:val="both"/>
              <w:rPr>
                <w:sz w:val="20"/>
                <w:szCs w:val="20"/>
              </w:rPr>
            </w:pPr>
            <w:r w:rsidRPr="00DA6242">
              <w:rPr>
                <w:b/>
                <w:bCs/>
                <w:color w:val="000000"/>
                <w:sz w:val="20"/>
                <w:szCs w:val="20"/>
              </w:rPr>
              <w:t>Стовбурові/</w:t>
            </w:r>
            <w:proofErr w:type="spellStart"/>
            <w:r w:rsidRPr="00DA6242">
              <w:rPr>
                <w:b/>
                <w:bCs/>
                <w:color w:val="000000"/>
                <w:sz w:val="20"/>
                <w:szCs w:val="20"/>
              </w:rPr>
              <w:t>Прогеніторні</w:t>
            </w:r>
            <w:proofErr w:type="spellEnd"/>
            <w:r w:rsidRPr="00DA6242">
              <w:rPr>
                <w:b/>
                <w:bCs/>
                <w:color w:val="000000"/>
                <w:sz w:val="20"/>
                <w:szCs w:val="20"/>
              </w:rPr>
              <w:t xml:space="preserve"> клітини (CD34)</w:t>
            </w:r>
            <w:r w:rsidRPr="00DA6242">
              <w:rPr>
                <w:b/>
                <w:bCs/>
                <w:sz w:val="20"/>
                <w:szCs w:val="20"/>
              </w:rPr>
              <w:t xml:space="preserve"> </w:t>
            </w:r>
            <w:r w:rsidRPr="00DA6242">
              <w:rPr>
                <w:b/>
                <w:sz w:val="20"/>
                <w:szCs w:val="20"/>
              </w:rPr>
              <w:t>(1 раунд)</w:t>
            </w:r>
          </w:p>
        </w:tc>
        <w:tc>
          <w:tcPr>
            <w:tcW w:w="567" w:type="dxa"/>
            <w:vAlign w:val="center"/>
          </w:tcPr>
          <w:p w14:paraId="159FC258" w14:textId="77777777" w:rsidR="000C126A" w:rsidRPr="007F06C2" w:rsidRDefault="000C126A" w:rsidP="00D35BA8">
            <w:pPr>
              <w:jc w:val="center"/>
              <w:rPr>
                <w:sz w:val="21"/>
                <w:szCs w:val="21"/>
              </w:rPr>
            </w:pPr>
            <w:r w:rsidRPr="007F06C2">
              <w:rPr>
                <w:sz w:val="21"/>
                <w:szCs w:val="21"/>
              </w:rPr>
              <w:t>1</w:t>
            </w:r>
          </w:p>
        </w:tc>
        <w:tc>
          <w:tcPr>
            <w:tcW w:w="6096" w:type="dxa"/>
            <w:vAlign w:val="center"/>
          </w:tcPr>
          <w:p w14:paraId="2CEF6610" w14:textId="77777777" w:rsidR="000C126A" w:rsidRPr="001613A0" w:rsidRDefault="000C126A" w:rsidP="000C126A">
            <w:pPr>
              <w:pStyle w:val="ad"/>
              <w:numPr>
                <w:ilvl w:val="0"/>
                <w:numId w:val="14"/>
              </w:numPr>
              <w:tabs>
                <w:tab w:val="left" w:pos="562"/>
              </w:tabs>
              <w:ind w:left="60" w:right="-108" w:firstLine="0"/>
              <w:rPr>
                <w:rFonts w:ascii="Times New Roman" w:hAnsi="Times New Roman"/>
                <w:sz w:val="20"/>
                <w:szCs w:val="20"/>
              </w:rPr>
            </w:pPr>
            <w:r w:rsidRPr="001613A0">
              <w:rPr>
                <w:rFonts w:ascii="Times New Roman" w:hAnsi="Times New Roman"/>
                <w:sz w:val="20"/>
                <w:szCs w:val="20"/>
              </w:rPr>
              <w:t>кількість раундів на рік – 1</w:t>
            </w:r>
          </w:p>
          <w:p w14:paraId="772B4136" w14:textId="77777777" w:rsidR="000C126A" w:rsidRPr="001613A0" w:rsidRDefault="000C126A" w:rsidP="000C126A">
            <w:pPr>
              <w:pStyle w:val="ad"/>
              <w:numPr>
                <w:ilvl w:val="0"/>
                <w:numId w:val="14"/>
              </w:numPr>
              <w:tabs>
                <w:tab w:val="left" w:pos="562"/>
              </w:tabs>
              <w:ind w:left="60" w:right="-108" w:firstLine="0"/>
              <w:rPr>
                <w:rFonts w:ascii="Times New Roman" w:hAnsi="Times New Roman"/>
                <w:sz w:val="20"/>
                <w:szCs w:val="20"/>
              </w:rPr>
            </w:pPr>
            <w:r w:rsidRPr="001613A0">
              <w:rPr>
                <w:rFonts w:ascii="Times New Roman" w:hAnsi="Times New Roman"/>
                <w:sz w:val="20"/>
                <w:szCs w:val="20"/>
              </w:rPr>
              <w:t xml:space="preserve">контрольний матеріал – </w:t>
            </w:r>
            <w:r>
              <w:rPr>
                <w:rFonts w:ascii="Times New Roman" w:hAnsi="Times New Roman"/>
                <w:sz w:val="20"/>
                <w:szCs w:val="20"/>
              </w:rPr>
              <w:t>цільна кров з ЕДТА</w:t>
            </w:r>
          </w:p>
          <w:p w14:paraId="5171A6CF" w14:textId="77777777" w:rsidR="000C126A" w:rsidRPr="00DA6242" w:rsidRDefault="000C126A" w:rsidP="000C126A">
            <w:pPr>
              <w:pStyle w:val="ad"/>
              <w:numPr>
                <w:ilvl w:val="0"/>
                <w:numId w:val="14"/>
              </w:numPr>
              <w:tabs>
                <w:tab w:val="left" w:pos="562"/>
              </w:tabs>
              <w:ind w:left="60" w:right="-108" w:firstLine="0"/>
              <w:rPr>
                <w:rFonts w:ascii="Times New Roman" w:hAnsi="Times New Roman"/>
                <w:sz w:val="20"/>
                <w:szCs w:val="20"/>
              </w:rPr>
            </w:pPr>
            <w:r w:rsidRPr="00183E72">
              <w:rPr>
                <w:rFonts w:ascii="Times New Roman" w:hAnsi="Times New Roman"/>
                <w:sz w:val="20"/>
                <w:szCs w:val="20"/>
              </w:rPr>
              <w:t xml:space="preserve">кількість зразків для раунду – не </w:t>
            </w:r>
            <w:r w:rsidRPr="00DA6242">
              <w:rPr>
                <w:rFonts w:ascii="Times New Roman" w:hAnsi="Times New Roman"/>
                <w:sz w:val="20"/>
                <w:szCs w:val="20"/>
              </w:rPr>
              <w:t>менше 2</w:t>
            </w:r>
          </w:p>
          <w:p w14:paraId="10192626" w14:textId="77777777" w:rsidR="000C126A" w:rsidRPr="00DA6242" w:rsidRDefault="000C126A" w:rsidP="000C126A">
            <w:pPr>
              <w:pStyle w:val="ad"/>
              <w:numPr>
                <w:ilvl w:val="0"/>
                <w:numId w:val="14"/>
              </w:numPr>
              <w:tabs>
                <w:tab w:val="left" w:pos="562"/>
              </w:tabs>
              <w:ind w:left="60" w:right="-108" w:firstLine="0"/>
              <w:rPr>
                <w:rFonts w:ascii="Times New Roman" w:hAnsi="Times New Roman"/>
                <w:sz w:val="20"/>
                <w:szCs w:val="20"/>
              </w:rPr>
            </w:pPr>
            <w:r w:rsidRPr="00DA6242">
              <w:rPr>
                <w:rFonts w:ascii="Times New Roman" w:hAnsi="Times New Roman"/>
                <w:sz w:val="20"/>
                <w:szCs w:val="20"/>
              </w:rPr>
              <w:t>об’єм матеріалу у досліджуваному зразку – не менше 1 мл</w:t>
            </w:r>
          </w:p>
          <w:p w14:paraId="2FD93634" w14:textId="77777777" w:rsidR="000C126A" w:rsidRPr="00DA6242" w:rsidRDefault="000C126A" w:rsidP="000C126A">
            <w:pPr>
              <w:pStyle w:val="ad"/>
              <w:numPr>
                <w:ilvl w:val="0"/>
                <w:numId w:val="14"/>
              </w:numPr>
              <w:tabs>
                <w:tab w:val="left" w:pos="562"/>
              </w:tabs>
              <w:ind w:left="60" w:right="-108" w:firstLine="0"/>
              <w:rPr>
                <w:rFonts w:ascii="Times New Roman" w:hAnsi="Times New Roman"/>
                <w:sz w:val="20"/>
                <w:szCs w:val="20"/>
              </w:rPr>
            </w:pPr>
            <w:r w:rsidRPr="00DA6242">
              <w:rPr>
                <w:rFonts w:ascii="Times New Roman" w:hAnsi="Times New Roman"/>
                <w:sz w:val="20"/>
                <w:szCs w:val="20"/>
              </w:rPr>
              <w:t xml:space="preserve">показники, що визначаються – </w:t>
            </w:r>
            <w:r w:rsidRPr="00DA6242">
              <w:rPr>
                <w:rFonts w:ascii="Times New Roman" w:eastAsia="Times New Roman" w:hAnsi="Times New Roman"/>
                <w:sz w:val="20"/>
                <w:szCs w:val="20"/>
                <w:lang w:eastAsia="ru-RU"/>
              </w:rPr>
              <w:t>CD34+ стовбурових клітин та клітин-попередників</w:t>
            </w:r>
            <w:r>
              <w:rPr>
                <w:rFonts w:ascii="Times New Roman" w:eastAsia="Times New Roman" w:hAnsi="Times New Roman"/>
                <w:sz w:val="20"/>
                <w:szCs w:val="20"/>
                <w:lang w:eastAsia="ru-RU"/>
              </w:rPr>
              <w:t xml:space="preserve">, </w:t>
            </w:r>
            <w:r w:rsidRPr="00DA6242">
              <w:rPr>
                <w:rFonts w:ascii="Times New Roman" w:eastAsia="Times New Roman" w:hAnsi="Times New Roman"/>
                <w:sz w:val="20"/>
                <w:szCs w:val="20"/>
                <w:lang w:eastAsia="ru-RU"/>
              </w:rPr>
              <w:t>вимірювання життєздатності</w:t>
            </w:r>
          </w:p>
          <w:p w14:paraId="3B013DC9" w14:textId="77777777" w:rsidR="000C126A" w:rsidRPr="001613A0" w:rsidRDefault="000C126A" w:rsidP="000C126A">
            <w:pPr>
              <w:pStyle w:val="ad"/>
              <w:numPr>
                <w:ilvl w:val="0"/>
                <w:numId w:val="14"/>
              </w:numPr>
              <w:tabs>
                <w:tab w:val="left" w:pos="562"/>
              </w:tabs>
              <w:ind w:left="60" w:right="-108" w:firstLine="0"/>
              <w:rPr>
                <w:rFonts w:ascii="Times New Roman" w:hAnsi="Times New Roman"/>
                <w:sz w:val="20"/>
                <w:szCs w:val="20"/>
              </w:rPr>
            </w:pPr>
            <w:r w:rsidRPr="00DA6242">
              <w:rPr>
                <w:rFonts w:ascii="Times New Roman" w:hAnsi="Times New Roman"/>
                <w:sz w:val="20"/>
                <w:szCs w:val="20"/>
              </w:rPr>
              <w:t xml:space="preserve">метод для визначення – проточна </w:t>
            </w:r>
            <w:proofErr w:type="spellStart"/>
            <w:r w:rsidRPr="00DA6242">
              <w:rPr>
                <w:rFonts w:ascii="Times New Roman" w:hAnsi="Times New Roman"/>
                <w:sz w:val="20"/>
                <w:szCs w:val="20"/>
              </w:rPr>
              <w:t>цитометрія</w:t>
            </w:r>
            <w:proofErr w:type="spellEnd"/>
          </w:p>
        </w:tc>
      </w:tr>
    </w:tbl>
    <w:p w14:paraId="1A73B3EB" w14:textId="77777777" w:rsidR="000C126A" w:rsidRDefault="000C126A" w:rsidP="000C126A">
      <w:pPr>
        <w:pStyle w:val="ad"/>
        <w:rPr>
          <w:rFonts w:ascii="Times New Roman" w:hAnsi="Times New Roman"/>
          <w:i/>
          <w:sz w:val="21"/>
          <w:szCs w:val="21"/>
        </w:rPr>
      </w:pPr>
    </w:p>
    <w:p w14:paraId="63C9F3DE" w14:textId="77777777" w:rsidR="000C126A" w:rsidRDefault="000C126A" w:rsidP="000C126A">
      <w:pPr>
        <w:pStyle w:val="ad"/>
        <w:rPr>
          <w:rFonts w:ascii="Times New Roman" w:hAnsi="Times New Roman"/>
          <w:i/>
          <w:sz w:val="21"/>
          <w:szCs w:val="21"/>
        </w:rPr>
      </w:pPr>
    </w:p>
    <w:p w14:paraId="559D8003" w14:textId="77777777" w:rsidR="000C126A" w:rsidRPr="006417FA" w:rsidRDefault="000C126A" w:rsidP="000C1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val="x-none" w:eastAsia="ar-SA"/>
        </w:rPr>
      </w:pPr>
      <w:r w:rsidRPr="0019309A">
        <w:rPr>
          <w:i/>
          <w:color w:val="000000"/>
          <w:lang w:val="x-none" w:eastAsia="ar-SA"/>
        </w:rPr>
        <w:t xml:space="preserve">Примітка: У разі, якщо у даних </w:t>
      </w:r>
      <w:r>
        <w:rPr>
          <w:i/>
          <w:color w:val="000000"/>
          <w:lang w:eastAsia="ar-SA"/>
        </w:rPr>
        <w:t>медико-</w:t>
      </w:r>
      <w:r w:rsidRPr="0019309A">
        <w:rPr>
          <w:i/>
          <w:color w:val="000000"/>
          <w:lang w:val="x-none" w:eastAsia="ar-SA"/>
        </w:rPr>
        <w:t>технічних вимогах йде посилання на конкретну марку</w:t>
      </w:r>
      <w:r w:rsidRPr="002265B8">
        <w:rPr>
          <w:i/>
          <w:color w:val="000000"/>
          <w:lang w:val="x-none" w:eastAsia="ar-SA"/>
        </w:rPr>
        <w:t xml:space="preserve"> чи фірму, патент, конструкцію або тип товару, то вважається, що технічні вимоги містять вираз (або еквівалент).</w:t>
      </w:r>
    </w:p>
    <w:p w14:paraId="08C66B41" w14:textId="77777777" w:rsidR="00577FCD" w:rsidRPr="00D8326E" w:rsidRDefault="00577FCD" w:rsidP="000C126A">
      <w:pPr>
        <w:ind w:left="120"/>
        <w:jc w:val="center"/>
        <w:rPr>
          <w:bCs/>
        </w:rPr>
      </w:pPr>
    </w:p>
    <w:sectPr w:rsidR="00577FCD" w:rsidRPr="00D8326E"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9"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1"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9"/>
  </w:num>
  <w:num w:numId="2">
    <w:abstractNumId w:val="15"/>
  </w:num>
  <w:num w:numId="3">
    <w:abstractNumId w:val="12"/>
  </w:num>
  <w:num w:numId="4">
    <w:abstractNumId w:val="7"/>
  </w:num>
  <w:num w:numId="5">
    <w:abstractNumId w:val="10"/>
  </w:num>
  <w:num w:numId="6">
    <w:abstractNumId w:val="13"/>
  </w:num>
  <w:num w:numId="7">
    <w:abstractNumId w:val="2"/>
  </w:num>
  <w:num w:numId="8">
    <w:abstractNumId w:val="11"/>
  </w:num>
  <w:num w:numId="9">
    <w:abstractNumId w:val="14"/>
  </w:num>
  <w:num w:numId="10">
    <w:abstractNumId w:val="6"/>
  </w:num>
  <w:num w:numId="11">
    <w:abstractNumId w:val="8"/>
  </w:num>
  <w:num w:numId="12">
    <w:abstractNumId w:val="5"/>
  </w:num>
  <w:num w:numId="13">
    <w:abstractNumId w:val="4"/>
  </w:num>
  <w:num w:numId="1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803F3"/>
    <w:rsid w:val="0008546C"/>
    <w:rsid w:val="000B2A94"/>
    <w:rsid w:val="000C126A"/>
    <w:rsid w:val="000C340A"/>
    <w:rsid w:val="000E7329"/>
    <w:rsid w:val="0014530B"/>
    <w:rsid w:val="001477DE"/>
    <w:rsid w:val="0017048B"/>
    <w:rsid w:val="00172A32"/>
    <w:rsid w:val="001F36E4"/>
    <w:rsid w:val="002E61D3"/>
    <w:rsid w:val="00300861"/>
    <w:rsid w:val="003463B1"/>
    <w:rsid w:val="003612B6"/>
    <w:rsid w:val="003779B7"/>
    <w:rsid w:val="0039040B"/>
    <w:rsid w:val="004432B0"/>
    <w:rsid w:val="00460555"/>
    <w:rsid w:val="00484094"/>
    <w:rsid w:val="004849BE"/>
    <w:rsid w:val="004C00B2"/>
    <w:rsid w:val="004E3803"/>
    <w:rsid w:val="0052468D"/>
    <w:rsid w:val="00577FCD"/>
    <w:rsid w:val="005F5AA5"/>
    <w:rsid w:val="006535E3"/>
    <w:rsid w:val="007018F6"/>
    <w:rsid w:val="007241CF"/>
    <w:rsid w:val="007A3DA3"/>
    <w:rsid w:val="007E3784"/>
    <w:rsid w:val="007F503D"/>
    <w:rsid w:val="008A4313"/>
    <w:rsid w:val="008E1B80"/>
    <w:rsid w:val="00941459"/>
    <w:rsid w:val="00981353"/>
    <w:rsid w:val="00984C0B"/>
    <w:rsid w:val="00A012B3"/>
    <w:rsid w:val="00A029A4"/>
    <w:rsid w:val="00A053B7"/>
    <w:rsid w:val="00A63421"/>
    <w:rsid w:val="00A917A7"/>
    <w:rsid w:val="00A94428"/>
    <w:rsid w:val="00AD2904"/>
    <w:rsid w:val="00AE19AF"/>
    <w:rsid w:val="00B201B4"/>
    <w:rsid w:val="00BA08F7"/>
    <w:rsid w:val="00BA46E9"/>
    <w:rsid w:val="00BA579C"/>
    <w:rsid w:val="00C20D96"/>
    <w:rsid w:val="00C40464"/>
    <w:rsid w:val="00C56739"/>
    <w:rsid w:val="00C86040"/>
    <w:rsid w:val="00C95FE7"/>
    <w:rsid w:val="00CE064B"/>
    <w:rsid w:val="00CF20C1"/>
    <w:rsid w:val="00D02A33"/>
    <w:rsid w:val="00D56B01"/>
    <w:rsid w:val="00D7137D"/>
    <w:rsid w:val="00D8326E"/>
    <w:rsid w:val="00D91CF1"/>
    <w:rsid w:val="00E15DD5"/>
    <w:rsid w:val="00E56383"/>
    <w:rsid w:val="00E92A90"/>
    <w:rsid w:val="00EC5E50"/>
    <w:rsid w:val="00ED42E0"/>
    <w:rsid w:val="00F27B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uiPriority w:val="99"/>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2</Pages>
  <Words>3270</Words>
  <Characters>1865</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64</cp:revision>
  <cp:lastPrinted>2025-01-20T07:48:00Z</cp:lastPrinted>
  <dcterms:created xsi:type="dcterms:W3CDTF">2025-01-30T07:30:00Z</dcterms:created>
  <dcterms:modified xsi:type="dcterms:W3CDTF">2026-02-04T11:01:00Z</dcterms:modified>
</cp:coreProperties>
</file>