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D8326E" w:rsidRPr="00CE579A" w:rsidRDefault="00D8326E" w:rsidP="00D8326E">
      <w:pPr>
        <w:jc w:val="center"/>
        <w:outlineLvl w:val="0"/>
        <w:rPr>
          <w:b/>
          <w:sz w:val="28"/>
          <w:szCs w:val="28"/>
          <w:highlight w:val="yellow"/>
        </w:rPr>
      </w:pPr>
      <w:r>
        <w:rPr>
          <w:b/>
          <w:bCs/>
        </w:rPr>
        <w:tab/>
      </w:r>
    </w:p>
    <w:p w:rsidR="00832606" w:rsidRPr="004849BE" w:rsidRDefault="00832606" w:rsidP="00832606">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832606" w:rsidRPr="004849BE" w:rsidTr="0073344B">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832606" w:rsidRPr="004849BE" w:rsidRDefault="00832606" w:rsidP="0073344B">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832606" w:rsidRDefault="00832606" w:rsidP="0083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lang w:val="x-none" w:eastAsia="ar-SA"/>
              </w:rPr>
            </w:pPr>
            <w:r w:rsidRPr="002A6D44">
              <w:rPr>
                <w:b/>
                <w:bCs/>
                <w:color w:val="000000"/>
                <w:lang w:val="x-none" w:eastAsia="ar-SA"/>
              </w:rPr>
              <w:t>Технічне обслуговування ліфтів  код ДК 021:2015 – 50750000-7  Послуги з технічного обслуговування ліфтів</w:t>
            </w:r>
          </w:p>
          <w:p w:rsidR="00832606" w:rsidRPr="004849BE" w:rsidRDefault="00832606" w:rsidP="0073344B">
            <w:pPr>
              <w:shd w:val="clear" w:color="auto" w:fill="FFFFFF"/>
              <w:rPr>
                <w:lang w:eastAsia="uk-UA"/>
              </w:rPr>
            </w:pPr>
          </w:p>
        </w:tc>
      </w:tr>
      <w:tr w:rsidR="00832606" w:rsidRPr="004849BE" w:rsidTr="0073344B">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832606" w:rsidRPr="004849BE" w:rsidRDefault="00832606" w:rsidP="0073344B">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832606" w:rsidRPr="004849BE" w:rsidRDefault="00832606" w:rsidP="0073344B">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Ініціатора закупівлі </w:t>
            </w:r>
            <w:r w:rsidRPr="00832606">
              <w:rPr>
                <w:sz w:val="21"/>
                <w:szCs w:val="21"/>
              </w:rPr>
              <w:t xml:space="preserve">Ініціатора закупівлі </w:t>
            </w:r>
            <w:proofErr w:type="spellStart"/>
            <w:r w:rsidRPr="00832606">
              <w:rPr>
                <w:sz w:val="21"/>
                <w:szCs w:val="21"/>
              </w:rPr>
              <w:t>закупівлі</w:t>
            </w:r>
            <w:proofErr w:type="spellEnd"/>
            <w:r w:rsidRPr="00832606">
              <w:rPr>
                <w:sz w:val="21"/>
                <w:szCs w:val="21"/>
              </w:rPr>
              <w:t xml:space="preserve"> директора департаменту ІТС </w:t>
            </w:r>
            <w:proofErr w:type="spellStart"/>
            <w:r w:rsidRPr="00832606">
              <w:rPr>
                <w:sz w:val="21"/>
                <w:szCs w:val="21"/>
              </w:rPr>
              <w:t>Смиченка</w:t>
            </w:r>
            <w:proofErr w:type="spellEnd"/>
            <w:r w:rsidRPr="00832606">
              <w:rPr>
                <w:sz w:val="21"/>
                <w:szCs w:val="21"/>
              </w:rPr>
              <w:t xml:space="preserve"> О.П. № 258 від 09.02.2026 р.</w:t>
            </w:r>
          </w:p>
        </w:tc>
      </w:tr>
      <w:tr w:rsidR="00832606" w:rsidRPr="004849BE" w:rsidTr="0073344B">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832606" w:rsidRPr="004849BE" w:rsidRDefault="00832606" w:rsidP="0073344B">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832606" w:rsidRDefault="00832606" w:rsidP="00832606">
            <w:pPr>
              <w:spacing w:line="254" w:lineRule="auto"/>
              <w:jc w:val="both"/>
              <w:rPr>
                <w:color w:val="000000"/>
                <w:lang w:eastAsia="uk-UA"/>
              </w:rPr>
            </w:pPr>
            <w:r w:rsidRPr="007A3DA3">
              <w:rPr>
                <w:color w:val="000000"/>
                <w:lang w:eastAsia="uk-UA"/>
              </w:rPr>
              <w:t xml:space="preserve">Очікувана вартість визначається виходячи </w:t>
            </w:r>
            <w:r>
              <w:rPr>
                <w:color w:val="000000"/>
                <w:lang w:eastAsia="uk-UA"/>
              </w:rPr>
              <w:t xml:space="preserve">з наданої комерційної пропозиції, а також враховуючи </w:t>
            </w:r>
            <w:proofErr w:type="spellStart"/>
            <w:r>
              <w:rPr>
                <w:color w:val="000000"/>
                <w:lang w:eastAsia="uk-UA"/>
              </w:rPr>
              <w:t>анологічний</w:t>
            </w:r>
            <w:proofErr w:type="spellEnd"/>
            <w:r>
              <w:rPr>
                <w:color w:val="000000"/>
                <w:lang w:eastAsia="uk-UA"/>
              </w:rPr>
              <w:t xml:space="preserve"> договір 2025 року.</w:t>
            </w:r>
          </w:p>
          <w:p w:rsidR="00832606" w:rsidRPr="004849BE" w:rsidRDefault="00832606" w:rsidP="00832606">
            <w:pPr>
              <w:spacing w:line="254" w:lineRule="auto"/>
              <w:jc w:val="both"/>
              <w:rPr>
                <w:lang w:eastAsia="uk-UA"/>
              </w:rPr>
            </w:pPr>
            <w:r w:rsidRPr="004849BE">
              <w:rPr>
                <w:color w:val="000000"/>
                <w:lang w:eastAsia="uk-UA"/>
              </w:rPr>
              <w:t xml:space="preserve">Вартість закупівлі: </w:t>
            </w:r>
            <w:r>
              <w:rPr>
                <w:color w:val="000000"/>
                <w:lang w:eastAsia="uk-UA"/>
              </w:rPr>
              <w:t>671 640,00</w:t>
            </w:r>
            <w:r w:rsidRPr="004849BE">
              <w:rPr>
                <w:color w:val="000000"/>
                <w:lang w:eastAsia="uk-UA"/>
              </w:rPr>
              <w:t xml:space="preserve"> грн. (</w:t>
            </w:r>
            <w:r>
              <w:rPr>
                <w:color w:val="000000"/>
                <w:lang w:eastAsia="uk-UA"/>
              </w:rPr>
              <w:t>Ш</w:t>
            </w:r>
            <w:r w:rsidRPr="007A3DA3">
              <w:rPr>
                <w:color w:val="000000"/>
                <w:lang w:eastAsia="uk-UA"/>
              </w:rPr>
              <w:t>іст</w:t>
            </w:r>
            <w:r w:rsidR="00B71CFC">
              <w:rPr>
                <w:color w:val="000000"/>
                <w:lang w:eastAsia="uk-UA"/>
              </w:rPr>
              <w:t>сот сімдесят одна</w:t>
            </w:r>
            <w:r>
              <w:rPr>
                <w:color w:val="000000"/>
                <w:lang w:eastAsia="uk-UA"/>
              </w:rPr>
              <w:t xml:space="preserve"> </w:t>
            </w:r>
            <w:r w:rsidRPr="007A3DA3">
              <w:rPr>
                <w:color w:val="000000"/>
                <w:lang w:eastAsia="uk-UA"/>
              </w:rPr>
              <w:t>тисяч</w:t>
            </w:r>
            <w:r w:rsidR="00B71CFC">
              <w:rPr>
                <w:color w:val="000000"/>
                <w:lang w:eastAsia="uk-UA"/>
              </w:rPr>
              <w:t>а</w:t>
            </w:r>
            <w:r w:rsidRPr="007A3DA3">
              <w:rPr>
                <w:color w:val="000000"/>
                <w:lang w:eastAsia="uk-UA"/>
              </w:rPr>
              <w:t xml:space="preserve"> </w:t>
            </w:r>
            <w:r w:rsidR="00B71CFC">
              <w:rPr>
                <w:color w:val="000000"/>
                <w:lang w:eastAsia="uk-UA"/>
              </w:rPr>
              <w:t>шістсот сорок</w:t>
            </w:r>
            <w:r w:rsidRPr="007A3DA3">
              <w:rPr>
                <w:color w:val="000000"/>
                <w:lang w:eastAsia="uk-UA"/>
              </w:rPr>
              <w:t xml:space="preserve"> грив</w:t>
            </w:r>
            <w:r w:rsidR="00B71CFC">
              <w:rPr>
                <w:color w:val="000000"/>
                <w:lang w:eastAsia="uk-UA"/>
              </w:rPr>
              <w:t>ень</w:t>
            </w:r>
            <w:bookmarkStart w:id="0" w:name="_GoBack"/>
            <w:bookmarkEnd w:id="0"/>
            <w:r w:rsidRPr="007A3DA3">
              <w:rPr>
                <w:color w:val="000000"/>
                <w:lang w:eastAsia="uk-UA"/>
              </w:rPr>
              <w:t xml:space="preserve"> </w:t>
            </w:r>
            <w:r>
              <w:rPr>
                <w:color w:val="000000"/>
                <w:lang w:eastAsia="uk-UA"/>
              </w:rPr>
              <w:t>00</w:t>
            </w:r>
            <w:r w:rsidRPr="007A3DA3">
              <w:rPr>
                <w:color w:val="000000"/>
                <w:lang w:eastAsia="uk-UA"/>
              </w:rPr>
              <w:t xml:space="preserve"> копійки), з ПДВ.</w:t>
            </w:r>
          </w:p>
        </w:tc>
      </w:tr>
    </w:tbl>
    <w:p w:rsidR="00832606" w:rsidRDefault="00832606" w:rsidP="00832606">
      <w:pPr>
        <w:ind w:left="120"/>
        <w:jc w:val="center"/>
        <w:rPr>
          <w:b/>
          <w:sz w:val="32"/>
          <w:szCs w:val="32"/>
        </w:rPr>
      </w:pPr>
      <w:r>
        <w:tab/>
      </w:r>
    </w:p>
    <w:p w:rsidR="00832606" w:rsidRPr="000D3670" w:rsidRDefault="00832606" w:rsidP="00832606">
      <w:pPr>
        <w:ind w:left="120"/>
        <w:jc w:val="center"/>
        <w:rPr>
          <w:b/>
        </w:rPr>
      </w:pPr>
    </w:p>
    <w:p w:rsidR="00832606" w:rsidRDefault="00832606" w:rsidP="00832606">
      <w:pPr>
        <w:widowControl w:val="0"/>
        <w:tabs>
          <w:tab w:val="left" w:pos="4860"/>
        </w:tabs>
        <w:autoSpaceDE w:val="0"/>
        <w:autoSpaceDN w:val="0"/>
        <w:adjustRightInd w:val="0"/>
        <w:jc w:val="right"/>
        <w:rPr>
          <w:rFonts w:eastAsia="Calibri"/>
        </w:rPr>
      </w:pPr>
    </w:p>
    <w:p w:rsidR="00832606" w:rsidRPr="00DD0421" w:rsidRDefault="00832606" w:rsidP="00832606">
      <w:pPr>
        <w:jc w:val="center"/>
        <w:outlineLvl w:val="0"/>
        <w:rPr>
          <w:b/>
        </w:rPr>
      </w:pPr>
      <w:r w:rsidRPr="00DD0421">
        <w:rPr>
          <w:b/>
        </w:rPr>
        <w:t xml:space="preserve">ТЕХНІЧНІ ВИМОГИ </w:t>
      </w:r>
    </w:p>
    <w:p w:rsidR="00832606" w:rsidRPr="00DD0421" w:rsidRDefault="00832606" w:rsidP="00832606">
      <w:pPr>
        <w:jc w:val="center"/>
        <w:outlineLvl w:val="0"/>
        <w:rPr>
          <w:b/>
        </w:rPr>
      </w:pPr>
      <w:r w:rsidRPr="00DD0421">
        <w:rPr>
          <w:b/>
        </w:rPr>
        <w:t>на закупівлю по предмету</w:t>
      </w:r>
    </w:p>
    <w:p w:rsidR="00832606" w:rsidRDefault="00832606" w:rsidP="0083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lang w:val="x-none" w:eastAsia="ar-SA"/>
        </w:rPr>
      </w:pPr>
      <w:r w:rsidRPr="002A6D44">
        <w:rPr>
          <w:b/>
          <w:bCs/>
          <w:color w:val="000000"/>
          <w:lang w:val="x-none" w:eastAsia="ar-SA"/>
        </w:rPr>
        <w:t>Технічне обслуговування ліфтів  код ДК 021:2015 – 50750000-7  Послуги з технічного обслуговування ліфтів</w:t>
      </w:r>
    </w:p>
    <w:p w:rsidR="00832606" w:rsidRPr="00DD0421" w:rsidRDefault="00832606" w:rsidP="0083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val="x-none" w:eastAsia="ar-SA"/>
        </w:rPr>
      </w:pPr>
    </w:p>
    <w:p w:rsidR="00832606" w:rsidRPr="007F1F0D" w:rsidRDefault="00832606" w:rsidP="00832606">
      <w:pPr>
        <w:ind w:firstLine="708"/>
        <w:jc w:val="both"/>
        <w:rPr>
          <w:rFonts w:ascii="Times New Roman CYR" w:hAnsi="Times New Roman CYR" w:cs="Times New Roman CYR"/>
          <w:bCs/>
          <w:iCs/>
        </w:rPr>
      </w:pPr>
      <w:r w:rsidRPr="007F1F0D">
        <w:rPr>
          <w:rFonts w:ascii="Times New Roman CYR" w:hAnsi="Times New Roman CYR" w:cs="Times New Roman CYR"/>
          <w:bCs/>
          <w:iCs/>
        </w:rPr>
        <w:t xml:space="preserve">Кожен учасник може ознайомитись з об’єктом обслуговування та технічною документацією на обладнання </w:t>
      </w:r>
      <w:r w:rsidRPr="007F1F0D">
        <w:rPr>
          <w:rFonts w:ascii="Times New Roman CYR" w:hAnsi="Times New Roman CYR" w:cs="Times New Roman CYR"/>
          <w:iCs/>
        </w:rPr>
        <w:t>(щодня з 08 год. 00 хв. до 16 год. 30 хв., крім суботи та неділі)</w:t>
      </w:r>
      <w:r w:rsidRPr="007F1F0D">
        <w:rPr>
          <w:rFonts w:ascii="Times New Roman CYR" w:hAnsi="Times New Roman CYR" w:cs="Times New Roman CYR"/>
          <w:bCs/>
          <w:iCs/>
        </w:rPr>
        <w:t xml:space="preserve">, попередньо надавши письмовий запит на електронну пошту: </w:t>
      </w:r>
      <w:hyperlink r:id="rId5" w:history="1">
        <w:r w:rsidRPr="007F1F0D">
          <w:rPr>
            <w:rStyle w:val="af1"/>
            <w:rFonts w:ascii="Times New Roman CYR" w:hAnsi="Times New Roman CYR" w:cs="Times New Roman CYR"/>
            <w:bCs/>
            <w:iCs/>
          </w:rPr>
          <w:t>office@ohmatdyt.com.ua</w:t>
        </w:r>
      </w:hyperlink>
      <w:r w:rsidRPr="007F1F0D">
        <w:rPr>
          <w:rFonts w:ascii="Times New Roman CYR" w:hAnsi="Times New Roman CYR" w:cs="Times New Roman CYR"/>
          <w:iCs/>
        </w:rPr>
        <w:t>. Витрати на відвідування об’єкту Учасник несе за власні кошти</w:t>
      </w:r>
      <w:r w:rsidRPr="007F1F0D">
        <w:rPr>
          <w:rFonts w:ascii="Times New Roman CYR" w:hAnsi="Times New Roman CYR" w:cs="Times New Roman CYR"/>
          <w:b/>
          <w:bCs/>
          <w:iCs/>
        </w:rPr>
        <w:t>.</w:t>
      </w:r>
      <w:r w:rsidRPr="007F1F0D">
        <w:rPr>
          <w:rFonts w:ascii="Times New Roman CYR" w:hAnsi="Times New Roman CYR" w:cs="Times New Roman CYR"/>
          <w:bCs/>
          <w:iCs/>
        </w:rPr>
        <w:t xml:space="preserve"> Контактна особа – </w:t>
      </w:r>
      <w:proofErr w:type="spellStart"/>
      <w:r w:rsidRPr="007F1F0D">
        <w:rPr>
          <w:rFonts w:ascii="Times New Roman CYR" w:hAnsi="Times New Roman CYR" w:cs="Times New Roman CYR"/>
          <w:bCs/>
          <w:iCs/>
        </w:rPr>
        <w:t>Кривошлик</w:t>
      </w:r>
      <w:proofErr w:type="spellEnd"/>
      <w:r w:rsidRPr="007F1F0D">
        <w:rPr>
          <w:rFonts w:ascii="Times New Roman CYR" w:hAnsi="Times New Roman CYR" w:cs="Times New Roman CYR"/>
          <w:bCs/>
          <w:iCs/>
        </w:rPr>
        <w:t xml:space="preserve"> Віталій Вікторович (098-825-51-61)</w:t>
      </w:r>
    </w:p>
    <w:p w:rsidR="00832606" w:rsidRPr="007F1F0D" w:rsidRDefault="00832606" w:rsidP="00832606">
      <w:pPr>
        <w:ind w:firstLine="708"/>
        <w:jc w:val="both"/>
        <w:rPr>
          <w:rFonts w:ascii="Times New Roman CYR" w:hAnsi="Times New Roman CYR" w:cs="Times New Roman CYR"/>
          <w:b/>
          <w:bCs/>
        </w:rPr>
      </w:pP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1.Місце надання послуг/</w:t>
      </w:r>
      <w:r w:rsidRPr="007F1F0D">
        <w:rPr>
          <w:rFonts w:ascii="Times New Roman CYR" w:hAnsi="Times New Roman CYR" w:cs="Times New Roman CYR"/>
          <w:b/>
          <w:lang w:bidi="ru-RU"/>
        </w:rPr>
        <w:t xml:space="preserve"> Кількість робітників/ Графік чергування</w:t>
      </w:r>
    </w:p>
    <w:p w:rsidR="00832606" w:rsidRPr="007F1F0D" w:rsidRDefault="00832606" w:rsidP="00832606">
      <w:pPr>
        <w:widowControl w:val="0"/>
        <w:ind w:firstLine="567"/>
        <w:jc w:val="both"/>
        <w:rPr>
          <w:rFonts w:ascii="Times New Roman CYR" w:hAnsi="Times New Roman CYR" w:cs="Times New Roman CYR"/>
          <w:b/>
          <w:color w:val="000000"/>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87"/>
        <w:gridCol w:w="4863"/>
        <w:gridCol w:w="2898"/>
        <w:gridCol w:w="2021"/>
      </w:tblGrid>
      <w:tr w:rsidR="00832606" w:rsidRPr="007F1F0D" w:rsidTr="0073344B">
        <w:trPr>
          <w:trHeight w:val="640"/>
        </w:trPr>
        <w:tc>
          <w:tcPr>
            <w:tcW w:w="237" w:type="pct"/>
            <w:vAlign w:val="center"/>
          </w:tcPr>
          <w:p w:rsidR="00832606" w:rsidRPr="007F1F0D" w:rsidRDefault="00832606" w:rsidP="0073344B">
            <w:pPr>
              <w:widowControl w:val="0"/>
              <w:autoSpaceDE w:val="0"/>
              <w:autoSpaceDN w:val="0"/>
              <w:jc w:val="center"/>
              <w:rPr>
                <w:rFonts w:ascii="Times New Roman CYR" w:hAnsi="Times New Roman CYR" w:cs="Times New Roman CYR"/>
                <w:b/>
                <w:lang w:bidi="ru-RU"/>
              </w:rPr>
            </w:pPr>
            <w:r w:rsidRPr="007F1F0D">
              <w:rPr>
                <w:rFonts w:ascii="Times New Roman CYR" w:hAnsi="Times New Roman CYR" w:cs="Times New Roman CYR"/>
                <w:b/>
                <w:lang w:bidi="ru-RU"/>
              </w:rPr>
              <w:t xml:space="preserve">№ </w:t>
            </w:r>
            <w:proofErr w:type="spellStart"/>
            <w:r w:rsidRPr="007F1F0D">
              <w:rPr>
                <w:rFonts w:ascii="Times New Roman CYR" w:hAnsi="Times New Roman CYR" w:cs="Times New Roman CYR"/>
                <w:b/>
                <w:lang w:bidi="ru-RU"/>
              </w:rPr>
              <w:t>зп</w:t>
            </w:r>
            <w:proofErr w:type="spellEnd"/>
          </w:p>
        </w:tc>
        <w:tc>
          <w:tcPr>
            <w:tcW w:w="2368" w:type="pct"/>
            <w:vAlign w:val="center"/>
          </w:tcPr>
          <w:p w:rsidR="00832606" w:rsidRPr="007F1F0D" w:rsidRDefault="00832606" w:rsidP="0073344B">
            <w:pPr>
              <w:widowControl w:val="0"/>
              <w:autoSpaceDE w:val="0"/>
              <w:autoSpaceDN w:val="0"/>
              <w:jc w:val="center"/>
              <w:rPr>
                <w:rFonts w:ascii="Times New Roman CYR" w:hAnsi="Times New Roman CYR" w:cs="Times New Roman CYR"/>
                <w:b/>
                <w:lang w:bidi="ru-RU"/>
              </w:rPr>
            </w:pPr>
            <w:r w:rsidRPr="007F1F0D">
              <w:rPr>
                <w:rFonts w:ascii="Times New Roman CYR" w:hAnsi="Times New Roman CYR" w:cs="Times New Roman CYR"/>
                <w:b/>
                <w:lang w:bidi="ru-RU"/>
              </w:rPr>
              <w:t>Адреса Об’єкту</w:t>
            </w:r>
          </w:p>
        </w:tc>
        <w:tc>
          <w:tcPr>
            <w:tcW w:w="1411" w:type="pct"/>
            <w:vAlign w:val="center"/>
          </w:tcPr>
          <w:p w:rsidR="00832606" w:rsidRPr="007F1F0D" w:rsidRDefault="00832606" w:rsidP="0073344B">
            <w:pPr>
              <w:widowControl w:val="0"/>
              <w:autoSpaceDE w:val="0"/>
              <w:autoSpaceDN w:val="0"/>
              <w:jc w:val="center"/>
              <w:rPr>
                <w:rFonts w:ascii="Times New Roman CYR" w:hAnsi="Times New Roman CYR" w:cs="Times New Roman CYR"/>
                <w:b/>
                <w:lang w:bidi="ru-RU"/>
              </w:rPr>
            </w:pPr>
            <w:r w:rsidRPr="007F1F0D">
              <w:rPr>
                <w:rFonts w:ascii="Times New Roman CYR" w:hAnsi="Times New Roman CYR" w:cs="Times New Roman CYR"/>
                <w:b/>
                <w:lang w:bidi="ru-RU"/>
              </w:rPr>
              <w:t>Кількість робітників</w:t>
            </w:r>
          </w:p>
        </w:tc>
        <w:tc>
          <w:tcPr>
            <w:tcW w:w="985" w:type="pct"/>
            <w:vAlign w:val="center"/>
          </w:tcPr>
          <w:p w:rsidR="00832606" w:rsidRPr="007F1F0D" w:rsidRDefault="00832606" w:rsidP="0073344B">
            <w:pPr>
              <w:widowControl w:val="0"/>
              <w:autoSpaceDE w:val="0"/>
              <w:autoSpaceDN w:val="0"/>
              <w:jc w:val="center"/>
              <w:rPr>
                <w:rFonts w:ascii="Times New Roman CYR" w:hAnsi="Times New Roman CYR" w:cs="Times New Roman CYR"/>
                <w:b/>
                <w:lang w:bidi="ru-RU"/>
              </w:rPr>
            </w:pPr>
            <w:r w:rsidRPr="007F1F0D">
              <w:rPr>
                <w:rFonts w:ascii="Times New Roman CYR" w:hAnsi="Times New Roman CYR" w:cs="Times New Roman CYR"/>
                <w:b/>
                <w:lang w:bidi="ru-RU"/>
              </w:rPr>
              <w:t>Графік чергування</w:t>
            </w:r>
          </w:p>
        </w:tc>
      </w:tr>
      <w:tr w:rsidR="00832606" w:rsidRPr="007F1F0D" w:rsidTr="0073344B">
        <w:trPr>
          <w:trHeight w:val="891"/>
        </w:trPr>
        <w:tc>
          <w:tcPr>
            <w:tcW w:w="237" w:type="pct"/>
            <w:vAlign w:val="center"/>
          </w:tcPr>
          <w:p w:rsidR="00832606" w:rsidRPr="007F1F0D" w:rsidRDefault="00832606" w:rsidP="0073344B">
            <w:pPr>
              <w:widowControl w:val="0"/>
              <w:autoSpaceDE w:val="0"/>
              <w:autoSpaceDN w:val="0"/>
              <w:jc w:val="center"/>
              <w:rPr>
                <w:rFonts w:ascii="Times New Roman CYR" w:hAnsi="Times New Roman CYR" w:cs="Times New Roman CYR"/>
                <w:b/>
                <w:lang w:bidi="ru-RU"/>
              </w:rPr>
            </w:pPr>
            <w:r w:rsidRPr="007F1F0D">
              <w:rPr>
                <w:rFonts w:ascii="Times New Roman CYR" w:hAnsi="Times New Roman CYR" w:cs="Times New Roman CYR"/>
                <w:b/>
                <w:w w:val="99"/>
                <w:lang w:bidi="ru-RU"/>
              </w:rPr>
              <w:t>1</w:t>
            </w:r>
          </w:p>
        </w:tc>
        <w:tc>
          <w:tcPr>
            <w:tcW w:w="2368" w:type="pct"/>
            <w:vAlign w:val="center"/>
          </w:tcPr>
          <w:p w:rsidR="00832606" w:rsidRPr="007F1F0D" w:rsidRDefault="00832606" w:rsidP="0073344B">
            <w:pPr>
              <w:widowControl w:val="0"/>
              <w:autoSpaceDE w:val="0"/>
              <w:autoSpaceDN w:val="0"/>
              <w:jc w:val="both"/>
              <w:rPr>
                <w:rFonts w:ascii="Times New Roman CYR" w:hAnsi="Times New Roman CYR" w:cs="Times New Roman CYR"/>
                <w:lang w:bidi="ru-RU"/>
              </w:rPr>
            </w:pPr>
            <w:r w:rsidRPr="007F1F0D">
              <w:rPr>
                <w:rFonts w:ascii="Times New Roman CYR" w:hAnsi="Times New Roman CYR" w:cs="Times New Roman CYR"/>
                <w:lang w:bidi="ru-RU"/>
              </w:rPr>
              <w:t xml:space="preserve">Локація 1: м. Київ, вул. В. Чорновола, 28/1; </w:t>
            </w:r>
          </w:p>
          <w:p w:rsidR="00832606" w:rsidRPr="007F1F0D" w:rsidRDefault="00832606" w:rsidP="0073344B">
            <w:pPr>
              <w:widowControl w:val="0"/>
              <w:autoSpaceDE w:val="0"/>
              <w:autoSpaceDN w:val="0"/>
              <w:jc w:val="both"/>
              <w:rPr>
                <w:rFonts w:ascii="Times New Roman CYR" w:hAnsi="Times New Roman CYR" w:cs="Times New Roman CYR"/>
                <w:lang w:bidi="ru-RU"/>
              </w:rPr>
            </w:pPr>
            <w:r w:rsidRPr="007F1F0D">
              <w:rPr>
                <w:rFonts w:ascii="Times New Roman CYR" w:hAnsi="Times New Roman CYR" w:cs="Times New Roman CYR"/>
                <w:lang w:bidi="ru-RU"/>
              </w:rPr>
              <w:t xml:space="preserve">вул. В. Чорновола, 28/1-Р; вул. </w:t>
            </w:r>
            <w:proofErr w:type="spellStart"/>
            <w:r w:rsidRPr="007F1F0D">
              <w:rPr>
                <w:rFonts w:ascii="Times New Roman CYR" w:hAnsi="Times New Roman CYR" w:cs="Times New Roman CYR"/>
                <w:lang w:bidi="ru-RU"/>
              </w:rPr>
              <w:t>Шолуденка</w:t>
            </w:r>
            <w:proofErr w:type="spellEnd"/>
            <w:r w:rsidRPr="007F1F0D">
              <w:rPr>
                <w:rFonts w:ascii="Times New Roman CYR" w:hAnsi="Times New Roman CYR" w:cs="Times New Roman CYR"/>
                <w:lang w:bidi="ru-RU"/>
              </w:rPr>
              <w:t xml:space="preserve">, 4; вул. </w:t>
            </w:r>
            <w:proofErr w:type="spellStart"/>
            <w:r w:rsidRPr="007F1F0D">
              <w:rPr>
                <w:rFonts w:ascii="Times New Roman CYR" w:hAnsi="Times New Roman CYR" w:cs="Times New Roman CYR"/>
                <w:lang w:bidi="ru-RU"/>
              </w:rPr>
              <w:t>Шолуденка</w:t>
            </w:r>
            <w:proofErr w:type="spellEnd"/>
            <w:r w:rsidRPr="007F1F0D">
              <w:rPr>
                <w:rFonts w:ascii="Times New Roman CYR" w:hAnsi="Times New Roman CYR" w:cs="Times New Roman CYR"/>
                <w:lang w:bidi="ru-RU"/>
              </w:rPr>
              <w:t>, 10</w:t>
            </w:r>
          </w:p>
        </w:tc>
        <w:tc>
          <w:tcPr>
            <w:tcW w:w="1411" w:type="pct"/>
            <w:vMerge w:val="restart"/>
            <w:vAlign w:val="center"/>
          </w:tcPr>
          <w:p w:rsidR="00832606" w:rsidRPr="008E6F8B" w:rsidRDefault="00832606" w:rsidP="0073344B">
            <w:pPr>
              <w:widowControl w:val="0"/>
              <w:autoSpaceDE w:val="0"/>
              <w:autoSpaceDN w:val="0"/>
              <w:jc w:val="center"/>
              <w:rPr>
                <w:rFonts w:ascii="Times New Roman CYR" w:hAnsi="Times New Roman CYR" w:cs="Times New Roman CYR"/>
                <w:lang w:bidi="ru-RU"/>
              </w:rPr>
            </w:pPr>
            <w:r w:rsidRPr="008E6F8B">
              <w:rPr>
                <w:rFonts w:ascii="Times New Roman CYR" w:hAnsi="Times New Roman CYR" w:cs="Times New Roman CYR"/>
                <w:w w:val="99"/>
                <w:lang w:bidi="ru-RU"/>
              </w:rPr>
              <w:t>Не менше 4 робітників під керівництвом 1 інженерно-технічного працівника</w:t>
            </w:r>
          </w:p>
        </w:tc>
        <w:tc>
          <w:tcPr>
            <w:tcW w:w="985" w:type="pct"/>
            <w:vMerge w:val="restart"/>
            <w:vAlign w:val="center"/>
          </w:tcPr>
          <w:p w:rsidR="00832606" w:rsidRPr="008E6F8B" w:rsidRDefault="00832606" w:rsidP="0073344B">
            <w:pPr>
              <w:widowControl w:val="0"/>
              <w:autoSpaceDE w:val="0"/>
              <w:autoSpaceDN w:val="0"/>
              <w:jc w:val="center"/>
              <w:rPr>
                <w:rFonts w:ascii="Times New Roman CYR" w:hAnsi="Times New Roman CYR" w:cs="Times New Roman CYR"/>
                <w:w w:val="99"/>
                <w:lang w:bidi="ru-RU"/>
              </w:rPr>
            </w:pPr>
            <w:r w:rsidRPr="008E6F8B">
              <w:rPr>
                <w:rFonts w:ascii="Times New Roman CYR" w:hAnsi="Times New Roman CYR" w:cs="Times New Roman CYR"/>
                <w:w w:val="99"/>
                <w:lang w:bidi="ru-RU"/>
              </w:rPr>
              <w:t>1 робітник – на об’єкті з понеділка до п’ятниці з 8:00 до 16:30;</w:t>
            </w:r>
          </w:p>
          <w:p w:rsidR="00832606" w:rsidRPr="008E6F8B" w:rsidRDefault="00832606" w:rsidP="0073344B">
            <w:pPr>
              <w:widowControl w:val="0"/>
              <w:autoSpaceDE w:val="0"/>
              <w:autoSpaceDN w:val="0"/>
              <w:jc w:val="center"/>
              <w:rPr>
                <w:rFonts w:ascii="Times New Roman CYR" w:hAnsi="Times New Roman CYR" w:cs="Times New Roman CYR"/>
                <w:lang w:bidi="ru-RU"/>
              </w:rPr>
            </w:pPr>
            <w:r w:rsidRPr="008E6F8B">
              <w:rPr>
                <w:rFonts w:ascii="Times New Roman CYR" w:hAnsi="Times New Roman CYR" w:cs="Times New Roman CYR"/>
                <w:lang w:bidi="ru-RU"/>
              </w:rPr>
              <w:t>Аварійна служба - цілодобово</w:t>
            </w:r>
          </w:p>
        </w:tc>
      </w:tr>
      <w:tr w:rsidR="00832606" w:rsidRPr="0094417D" w:rsidTr="0073344B">
        <w:trPr>
          <w:trHeight w:val="833"/>
        </w:trPr>
        <w:tc>
          <w:tcPr>
            <w:tcW w:w="237" w:type="pct"/>
            <w:vAlign w:val="center"/>
          </w:tcPr>
          <w:p w:rsidR="00832606" w:rsidRPr="007F1F0D" w:rsidRDefault="00832606" w:rsidP="0073344B">
            <w:pPr>
              <w:widowControl w:val="0"/>
              <w:autoSpaceDE w:val="0"/>
              <w:autoSpaceDN w:val="0"/>
              <w:jc w:val="center"/>
              <w:rPr>
                <w:rFonts w:ascii="Times New Roman CYR" w:hAnsi="Times New Roman CYR" w:cs="Times New Roman CYR"/>
                <w:b/>
                <w:w w:val="99"/>
                <w:lang w:bidi="ru-RU"/>
              </w:rPr>
            </w:pPr>
            <w:r w:rsidRPr="007F1F0D">
              <w:rPr>
                <w:rFonts w:ascii="Times New Roman CYR" w:hAnsi="Times New Roman CYR" w:cs="Times New Roman CYR"/>
                <w:b/>
                <w:w w:val="99"/>
                <w:lang w:bidi="ru-RU"/>
              </w:rPr>
              <w:t>2</w:t>
            </w:r>
          </w:p>
        </w:tc>
        <w:tc>
          <w:tcPr>
            <w:tcW w:w="2368" w:type="pct"/>
            <w:vAlign w:val="center"/>
          </w:tcPr>
          <w:p w:rsidR="00832606" w:rsidRPr="007F1F0D" w:rsidRDefault="00832606" w:rsidP="0073344B">
            <w:pPr>
              <w:widowControl w:val="0"/>
              <w:autoSpaceDE w:val="0"/>
              <w:autoSpaceDN w:val="0"/>
              <w:jc w:val="both"/>
              <w:rPr>
                <w:rFonts w:ascii="Times New Roman CYR" w:hAnsi="Times New Roman CYR" w:cs="Times New Roman CYR"/>
                <w:lang w:bidi="ru-RU"/>
              </w:rPr>
            </w:pPr>
            <w:r w:rsidRPr="007F1F0D">
              <w:rPr>
                <w:rFonts w:ascii="Times New Roman CYR" w:hAnsi="Times New Roman CYR" w:cs="Times New Roman CYR"/>
                <w:lang w:bidi="ru-RU"/>
              </w:rPr>
              <w:t>Локація 2: м. Київ вул. Стрітенська 7/9</w:t>
            </w:r>
          </w:p>
        </w:tc>
        <w:tc>
          <w:tcPr>
            <w:tcW w:w="1411" w:type="pct"/>
            <w:vMerge/>
            <w:vAlign w:val="center"/>
          </w:tcPr>
          <w:p w:rsidR="00832606" w:rsidRPr="007F1F0D" w:rsidRDefault="00832606" w:rsidP="0073344B">
            <w:pPr>
              <w:widowControl w:val="0"/>
              <w:autoSpaceDE w:val="0"/>
              <w:autoSpaceDN w:val="0"/>
              <w:jc w:val="center"/>
              <w:rPr>
                <w:rFonts w:ascii="Times New Roman CYR" w:hAnsi="Times New Roman CYR" w:cs="Times New Roman CYR"/>
                <w:w w:val="99"/>
                <w:lang w:bidi="ru-RU"/>
              </w:rPr>
            </w:pPr>
          </w:p>
        </w:tc>
        <w:tc>
          <w:tcPr>
            <w:tcW w:w="985" w:type="pct"/>
            <w:vMerge/>
            <w:vAlign w:val="center"/>
          </w:tcPr>
          <w:p w:rsidR="00832606" w:rsidRPr="007F1F0D" w:rsidRDefault="00832606" w:rsidP="0073344B">
            <w:pPr>
              <w:widowControl w:val="0"/>
              <w:autoSpaceDE w:val="0"/>
              <w:autoSpaceDN w:val="0"/>
              <w:jc w:val="center"/>
              <w:rPr>
                <w:rFonts w:ascii="Times New Roman CYR" w:hAnsi="Times New Roman CYR" w:cs="Times New Roman CYR"/>
                <w:lang w:bidi="ru-RU"/>
              </w:rPr>
            </w:pPr>
          </w:p>
        </w:tc>
      </w:tr>
    </w:tbl>
    <w:p w:rsidR="00832606" w:rsidRPr="007F1F0D" w:rsidRDefault="00832606" w:rsidP="00832606">
      <w:pPr>
        <w:rPr>
          <w:rFonts w:ascii="Times New Roman CYR" w:hAnsi="Times New Roman CYR" w:cs="Times New Roman CYR"/>
        </w:rPr>
      </w:pPr>
    </w:p>
    <w:p w:rsidR="00832606" w:rsidRPr="007F1F0D" w:rsidRDefault="00832606" w:rsidP="00832606">
      <w:pPr>
        <w:rPr>
          <w:rFonts w:ascii="Times New Roman CYR" w:hAnsi="Times New Roman CYR" w:cs="Times New Roman CYR"/>
        </w:rPr>
      </w:pP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2. Перелік обладнання</w:t>
      </w:r>
    </w:p>
    <w:p w:rsidR="00832606" w:rsidRPr="007F1F0D" w:rsidRDefault="00832606" w:rsidP="00832606">
      <w:pPr>
        <w:ind w:firstLine="708"/>
        <w:jc w:val="center"/>
        <w:rPr>
          <w:rFonts w:ascii="Times New Roman CYR" w:hAnsi="Times New Roman CYR" w:cs="Times New Roman CYR"/>
          <w:i/>
        </w:rPr>
      </w:pPr>
      <w:r w:rsidRPr="007F1F0D">
        <w:rPr>
          <w:rFonts w:ascii="Times New Roman CYR" w:hAnsi="Times New Roman CYR" w:cs="Times New Roman CYR"/>
          <w:b/>
        </w:rPr>
        <w:t>Перелік обладнання ( ліфтів</w:t>
      </w:r>
      <w:r>
        <w:rPr>
          <w:rFonts w:ascii="Times New Roman CYR" w:hAnsi="Times New Roman CYR" w:cs="Times New Roman CYR"/>
          <w:b/>
        </w:rPr>
        <w:t xml:space="preserve"> та підйомників</w:t>
      </w:r>
      <w:r w:rsidRPr="007F1F0D">
        <w:rPr>
          <w:rFonts w:ascii="Times New Roman CYR" w:hAnsi="Times New Roman CYR" w:cs="Times New Roman CYR"/>
          <w:b/>
        </w:rPr>
        <w:t>)</w:t>
      </w:r>
    </w:p>
    <w:tbl>
      <w:tblPr>
        <w:tblStyle w:val="a7"/>
        <w:tblW w:w="10201" w:type="dxa"/>
        <w:tblLook w:val="04A0" w:firstRow="1" w:lastRow="0" w:firstColumn="1" w:lastColumn="0" w:noHBand="0" w:noVBand="1"/>
      </w:tblPr>
      <w:tblGrid>
        <w:gridCol w:w="510"/>
        <w:gridCol w:w="3313"/>
        <w:gridCol w:w="851"/>
        <w:gridCol w:w="708"/>
        <w:gridCol w:w="1843"/>
        <w:gridCol w:w="696"/>
        <w:gridCol w:w="2280"/>
      </w:tblGrid>
      <w:tr w:rsidR="00832606" w:rsidRPr="007F1F0D" w:rsidTr="0073344B">
        <w:trPr>
          <w:trHeight w:val="812"/>
        </w:trPr>
        <w:tc>
          <w:tcPr>
            <w:tcW w:w="510" w:type="dxa"/>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w:t>
            </w:r>
          </w:p>
        </w:tc>
        <w:tc>
          <w:tcPr>
            <w:tcW w:w="3313" w:type="dxa"/>
            <w:noWrap/>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Адреса</w:t>
            </w:r>
          </w:p>
        </w:tc>
        <w:tc>
          <w:tcPr>
            <w:tcW w:w="851" w:type="dxa"/>
            <w:noWrap/>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В/п</w:t>
            </w:r>
          </w:p>
        </w:tc>
        <w:tc>
          <w:tcPr>
            <w:tcW w:w="708" w:type="dxa"/>
            <w:hideMark/>
          </w:tcPr>
          <w:p w:rsidR="00832606" w:rsidRPr="007F1F0D" w:rsidRDefault="00832606" w:rsidP="0073344B">
            <w:pPr>
              <w:jc w:val="center"/>
              <w:rPr>
                <w:rFonts w:ascii="Times New Roman CYR" w:hAnsi="Times New Roman CYR" w:cs="Times New Roman CYR"/>
                <w:b/>
                <w:bCs/>
                <w:i/>
                <w:iCs/>
              </w:rPr>
            </w:pPr>
            <w:proofErr w:type="spellStart"/>
            <w:r w:rsidRPr="007F1F0D">
              <w:rPr>
                <w:rFonts w:ascii="Times New Roman CYR" w:hAnsi="Times New Roman CYR" w:cs="Times New Roman CYR"/>
                <w:b/>
                <w:bCs/>
                <w:i/>
                <w:iCs/>
              </w:rPr>
              <w:t>Зуп</w:t>
            </w:r>
            <w:proofErr w:type="spellEnd"/>
            <w:r w:rsidRPr="007F1F0D">
              <w:rPr>
                <w:rFonts w:ascii="Times New Roman CYR" w:hAnsi="Times New Roman CYR" w:cs="Times New Roman CYR"/>
                <w:b/>
                <w:bCs/>
                <w:i/>
                <w:iCs/>
              </w:rPr>
              <w:t>.</w:t>
            </w:r>
          </w:p>
        </w:tc>
        <w:tc>
          <w:tcPr>
            <w:tcW w:w="1843" w:type="dxa"/>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Швидкість м\с</w:t>
            </w:r>
          </w:p>
        </w:tc>
        <w:tc>
          <w:tcPr>
            <w:tcW w:w="696" w:type="dxa"/>
            <w:noWrap/>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Рік</w:t>
            </w:r>
          </w:p>
        </w:tc>
        <w:tc>
          <w:tcPr>
            <w:tcW w:w="2280" w:type="dxa"/>
            <w:noWrap/>
            <w:hideMark/>
          </w:tcPr>
          <w:p w:rsidR="00832606" w:rsidRPr="007F1F0D" w:rsidRDefault="00832606" w:rsidP="0073344B">
            <w:pPr>
              <w:jc w:val="center"/>
              <w:rPr>
                <w:rFonts w:ascii="Times New Roman CYR" w:hAnsi="Times New Roman CYR" w:cs="Times New Roman CYR"/>
                <w:b/>
                <w:bCs/>
                <w:i/>
                <w:iCs/>
              </w:rPr>
            </w:pPr>
            <w:r w:rsidRPr="007F1F0D">
              <w:rPr>
                <w:rFonts w:ascii="Times New Roman CYR" w:hAnsi="Times New Roman CYR" w:cs="Times New Roman CYR"/>
                <w:b/>
                <w:bCs/>
                <w:i/>
                <w:iCs/>
              </w:rPr>
              <w:t>Завод-виробник</w:t>
            </w:r>
          </w:p>
        </w:tc>
      </w:tr>
      <w:tr w:rsidR="00832606" w:rsidRPr="007F1F0D" w:rsidTr="0073344B">
        <w:trPr>
          <w:trHeight w:val="315"/>
        </w:trPr>
        <w:tc>
          <w:tcPr>
            <w:tcW w:w="510"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w:t>
            </w:r>
          </w:p>
        </w:tc>
        <w:tc>
          <w:tcPr>
            <w:tcW w:w="3313" w:type="dxa"/>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вул.Шолуденка,10 (корпус 14)</w:t>
            </w:r>
          </w:p>
        </w:tc>
        <w:tc>
          <w:tcPr>
            <w:tcW w:w="851" w:type="dxa"/>
            <w:noWrap/>
            <w:hideMark/>
          </w:tcPr>
          <w:p w:rsidR="00832606" w:rsidRPr="007F1F0D" w:rsidRDefault="00832606" w:rsidP="0073344B">
            <w:pPr>
              <w:jc w:val="center"/>
              <w:rPr>
                <w:rFonts w:ascii="Times New Roman CYR" w:hAnsi="Times New Roman CYR" w:cs="Times New Roman CYR"/>
              </w:rPr>
            </w:pPr>
            <w:r w:rsidRPr="00826AA8">
              <w:rPr>
                <w:rStyle w:val="afff"/>
                <w:rFonts w:ascii="Times New Roman CYR" w:eastAsia="Calibri" w:hAnsi="Times New Roman CYR" w:cs="Times New Roman CYR"/>
              </w:rPr>
              <w:t>1275</w:t>
            </w:r>
          </w:p>
        </w:tc>
        <w:tc>
          <w:tcPr>
            <w:tcW w:w="708" w:type="dxa"/>
            <w:noWrap/>
            <w:hideMark/>
          </w:tcPr>
          <w:p w:rsidR="00832606" w:rsidRPr="007F1F0D" w:rsidRDefault="00832606" w:rsidP="0073344B">
            <w:pPr>
              <w:jc w:val="center"/>
              <w:rPr>
                <w:rFonts w:ascii="Times New Roman CYR" w:hAnsi="Times New Roman CYR" w:cs="Times New Roman CYR"/>
              </w:rPr>
            </w:pPr>
            <w:r w:rsidRPr="00826AA8">
              <w:rPr>
                <w:rStyle w:val="afff"/>
                <w:rFonts w:ascii="Times New Roman CYR" w:eastAsia="Calibri" w:hAnsi="Times New Roman CYR" w:cs="Times New Roman CYR"/>
              </w:rPr>
              <w:t>4</w:t>
            </w:r>
          </w:p>
        </w:tc>
        <w:tc>
          <w:tcPr>
            <w:tcW w:w="1843" w:type="dxa"/>
            <w:noWrap/>
            <w:hideMark/>
          </w:tcPr>
          <w:p w:rsidR="00832606" w:rsidRPr="007F1F0D" w:rsidRDefault="00832606" w:rsidP="0073344B">
            <w:pPr>
              <w:jc w:val="center"/>
              <w:rPr>
                <w:rFonts w:ascii="Times New Roman CYR" w:hAnsi="Times New Roman CYR" w:cs="Times New Roman CYR"/>
              </w:rPr>
            </w:pPr>
            <w:r w:rsidRPr="00826AA8">
              <w:rPr>
                <w:rStyle w:val="afff"/>
                <w:rFonts w:ascii="Times New Roman CYR" w:eastAsia="Calibri"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826AA8">
              <w:rPr>
                <w:rStyle w:val="afff"/>
                <w:rFonts w:ascii="Times New Roman CYR" w:eastAsia="Calibri" w:hAnsi="Times New Roman CYR" w:cs="Times New Roman CYR"/>
              </w:rPr>
              <w:t>2025</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826AA8">
              <w:rPr>
                <w:rStyle w:val="afff"/>
                <w:rFonts w:ascii="Times New Roman CYR" w:eastAsia="Calibri" w:hAnsi="Times New Roman CYR" w:cs="Times New Roman CYR"/>
              </w:rPr>
              <w:t>Скайліфт</w:t>
            </w:r>
            <w:proofErr w:type="spellEnd"/>
          </w:p>
        </w:tc>
      </w:tr>
      <w:tr w:rsidR="00832606" w:rsidRPr="007F1F0D" w:rsidTr="0073344B">
        <w:trPr>
          <w:trHeight w:val="315"/>
        </w:trPr>
        <w:tc>
          <w:tcPr>
            <w:tcW w:w="510"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вул.Стрітенська</w:t>
            </w:r>
            <w:proofErr w:type="spellEnd"/>
            <w:r w:rsidRPr="007F1F0D">
              <w:rPr>
                <w:rFonts w:ascii="Times New Roman CYR" w:hAnsi="Times New Roman CYR" w:cs="Times New Roman CYR"/>
                <w:color w:val="000000"/>
              </w:rPr>
              <w:t xml:space="preserve"> 7-9 (КДП)</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1150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9</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2016</w:t>
            </w:r>
          </w:p>
        </w:tc>
        <w:tc>
          <w:tcPr>
            <w:tcW w:w="2280"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KONE</w:t>
            </w:r>
          </w:p>
        </w:tc>
      </w:tr>
      <w:tr w:rsidR="00832606" w:rsidRPr="007F1F0D" w:rsidTr="0073344B">
        <w:trPr>
          <w:trHeight w:val="315"/>
        </w:trPr>
        <w:tc>
          <w:tcPr>
            <w:tcW w:w="510"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lastRenderedPageBreak/>
              <w:t>3</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вул.Стрітенська</w:t>
            </w:r>
            <w:proofErr w:type="spellEnd"/>
            <w:r w:rsidRPr="007F1F0D">
              <w:rPr>
                <w:rFonts w:ascii="Times New Roman CYR" w:hAnsi="Times New Roman CYR" w:cs="Times New Roman CYR"/>
                <w:color w:val="000000"/>
              </w:rPr>
              <w:t xml:space="preserve"> 7-9 (КДП)</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9</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2015</w:t>
            </w:r>
          </w:p>
        </w:tc>
        <w:tc>
          <w:tcPr>
            <w:tcW w:w="2280"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KONE</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4</w:t>
            </w:r>
          </w:p>
        </w:tc>
        <w:tc>
          <w:tcPr>
            <w:tcW w:w="3313" w:type="dxa"/>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вул.Стрітенська</w:t>
            </w:r>
            <w:proofErr w:type="spellEnd"/>
            <w:r w:rsidRPr="007F1F0D">
              <w:rPr>
                <w:rFonts w:ascii="Times New Roman CYR" w:hAnsi="Times New Roman CYR" w:cs="Times New Roman CYR"/>
                <w:color w:val="000000"/>
              </w:rPr>
              <w:t xml:space="preserve"> 7-9 (КДП)</w:t>
            </w:r>
          </w:p>
        </w:tc>
        <w:tc>
          <w:tcPr>
            <w:tcW w:w="851"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1000</w:t>
            </w:r>
          </w:p>
        </w:tc>
        <w:tc>
          <w:tcPr>
            <w:tcW w:w="708"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7</w:t>
            </w:r>
          </w:p>
        </w:tc>
        <w:tc>
          <w:tcPr>
            <w:tcW w:w="1843"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2025</w:t>
            </w:r>
          </w:p>
        </w:tc>
        <w:tc>
          <w:tcPr>
            <w:tcW w:w="2280" w:type="dxa"/>
            <w:noWrap/>
          </w:tcPr>
          <w:p w:rsidR="00832606" w:rsidRPr="007F1F0D" w:rsidRDefault="00832606" w:rsidP="0073344B">
            <w:pPr>
              <w:jc w:val="center"/>
              <w:rPr>
                <w:rFonts w:ascii="Times New Roman CYR" w:hAnsi="Times New Roman CYR" w:cs="Times New Roman CYR"/>
              </w:rPr>
            </w:pPr>
            <w:proofErr w:type="spellStart"/>
            <w:r w:rsidRPr="00826AA8">
              <w:rPr>
                <w:rStyle w:val="afff"/>
                <w:rFonts w:ascii="Times New Roman CYR" w:eastAsia="Calibri" w:hAnsi="Times New Roman CYR" w:cs="Times New Roman CYR"/>
              </w:rPr>
              <w:t>Скайліфт</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5</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28/1</w:t>
            </w:r>
            <w:r>
              <w:rPr>
                <w:rFonts w:ascii="Times New Roman CYR" w:hAnsi="Times New Roman CYR" w:cs="Times New Roman CYR"/>
                <w:color w:val="000000"/>
              </w:rPr>
              <w:t xml:space="preserve"> (корпус 11А)</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320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4</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0,71</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1974</w:t>
            </w:r>
          </w:p>
        </w:tc>
        <w:tc>
          <w:tcPr>
            <w:tcW w:w="2280"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Київський</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6</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28/1</w:t>
            </w:r>
            <w:r>
              <w:rPr>
                <w:rFonts w:ascii="Times New Roman CYR" w:hAnsi="Times New Roman CYR" w:cs="Times New Roman CYR"/>
                <w:color w:val="000000"/>
              </w:rPr>
              <w:t xml:space="preserve"> (корпус 15)</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5</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1987</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Карачаровский</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7</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xml:space="preserve">, 28/1 (корпус 15, </w:t>
            </w:r>
            <w:proofErr w:type="spellStart"/>
            <w:r w:rsidRPr="007F1F0D">
              <w:rPr>
                <w:rFonts w:ascii="Times New Roman CYR" w:hAnsi="Times New Roman CYR" w:cs="Times New Roman CYR"/>
                <w:color w:val="000000"/>
              </w:rPr>
              <w:t>продсклад</w:t>
            </w:r>
            <w:proofErr w:type="spellEnd"/>
            <w:r w:rsidRPr="007F1F0D">
              <w:rPr>
                <w:rFonts w:ascii="Times New Roman CYR" w:hAnsi="Times New Roman CYR" w:cs="Times New Roman CYR"/>
                <w:color w:val="000000"/>
              </w:rPr>
              <w:t>)</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630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2025</w:t>
            </w:r>
          </w:p>
        </w:tc>
        <w:tc>
          <w:tcPr>
            <w:tcW w:w="2280" w:type="dxa"/>
            <w:noWrap/>
            <w:hideMark/>
          </w:tcPr>
          <w:p w:rsidR="00832606" w:rsidRPr="007F1F0D" w:rsidRDefault="00832606" w:rsidP="0073344B">
            <w:pPr>
              <w:jc w:val="center"/>
              <w:rPr>
                <w:rFonts w:ascii="Times New Roman CYR" w:hAnsi="Times New Roman CYR" w:cs="Times New Roman CYR"/>
                <w:color w:val="000000"/>
              </w:rPr>
            </w:pPr>
            <w:proofErr w:type="spellStart"/>
            <w:r w:rsidRPr="00826AA8">
              <w:rPr>
                <w:rStyle w:val="afff"/>
                <w:rFonts w:ascii="Times New Roman CYR" w:eastAsia="Calibri" w:hAnsi="Times New Roman CYR" w:cs="Times New Roman CYR"/>
              </w:rPr>
              <w:t>Скайліфт</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8</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28/1</w:t>
            </w:r>
            <w:r>
              <w:rPr>
                <w:rFonts w:ascii="Times New Roman CYR" w:hAnsi="Times New Roman CYR" w:cs="Times New Roman CYR"/>
                <w:color w:val="000000"/>
              </w:rPr>
              <w:t xml:space="preserve"> (корпус 15)</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3</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0,50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1988</w:t>
            </w:r>
          </w:p>
        </w:tc>
        <w:tc>
          <w:tcPr>
            <w:tcW w:w="2280" w:type="dxa"/>
            <w:noWrap/>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Свердловский</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9</w:t>
            </w:r>
          </w:p>
        </w:tc>
        <w:tc>
          <w:tcPr>
            <w:tcW w:w="3313" w:type="dxa"/>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2000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12</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2013</w:t>
            </w:r>
          </w:p>
        </w:tc>
        <w:tc>
          <w:tcPr>
            <w:tcW w:w="2280" w:type="dxa"/>
            <w:noWrap/>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w:t>
            </w:r>
          </w:p>
        </w:tc>
        <w:tc>
          <w:tcPr>
            <w:tcW w:w="3313" w:type="dxa"/>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1600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2013</w:t>
            </w:r>
          </w:p>
        </w:tc>
        <w:tc>
          <w:tcPr>
            <w:tcW w:w="2280" w:type="dxa"/>
            <w:noWrap/>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w:t>
            </w:r>
          </w:p>
        </w:tc>
        <w:tc>
          <w:tcPr>
            <w:tcW w:w="3313" w:type="dxa"/>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2000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9</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2013</w:t>
            </w:r>
          </w:p>
        </w:tc>
        <w:tc>
          <w:tcPr>
            <w:tcW w:w="2280" w:type="dxa"/>
            <w:noWrap/>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12</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28/1</w:t>
            </w:r>
            <w:r>
              <w:rPr>
                <w:rFonts w:ascii="Times New Roman CYR" w:hAnsi="Times New Roman CYR" w:cs="Times New Roman CYR"/>
                <w:color w:val="000000"/>
              </w:rPr>
              <w:t xml:space="preserve"> (корпус 11)</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1600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7</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2015</w:t>
            </w:r>
          </w:p>
        </w:tc>
        <w:tc>
          <w:tcPr>
            <w:tcW w:w="2280"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KONE</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13</w:t>
            </w:r>
          </w:p>
        </w:tc>
        <w:tc>
          <w:tcPr>
            <w:tcW w:w="3313" w:type="dxa"/>
            <w:hideMark/>
          </w:tcPr>
          <w:p w:rsidR="00832606" w:rsidRPr="007F1F0D" w:rsidRDefault="00832606" w:rsidP="0073344B">
            <w:pPr>
              <w:jc w:val="center"/>
              <w:rPr>
                <w:rFonts w:ascii="Times New Roman CYR" w:hAnsi="Times New Roman CYR" w:cs="Times New Roman CYR"/>
                <w:color w:val="000000"/>
              </w:rPr>
            </w:pPr>
            <w:proofErr w:type="spellStart"/>
            <w:r w:rsidRPr="007F1F0D">
              <w:rPr>
                <w:rFonts w:ascii="Times New Roman CYR" w:hAnsi="Times New Roman CYR" w:cs="Times New Roman CYR"/>
                <w:color w:val="000000"/>
              </w:rPr>
              <w:t>вул.Чорновола</w:t>
            </w:r>
            <w:proofErr w:type="spellEnd"/>
            <w:r w:rsidRPr="007F1F0D">
              <w:rPr>
                <w:rFonts w:ascii="Times New Roman CYR" w:hAnsi="Times New Roman CYR" w:cs="Times New Roman CYR"/>
                <w:color w:val="000000"/>
              </w:rPr>
              <w:t>, 28/1</w:t>
            </w:r>
            <w:r>
              <w:rPr>
                <w:rFonts w:ascii="Times New Roman CYR" w:hAnsi="Times New Roman CYR" w:cs="Times New Roman CYR"/>
                <w:color w:val="000000"/>
              </w:rPr>
              <w:t xml:space="preserve"> (корпус 11)</w:t>
            </w:r>
          </w:p>
        </w:tc>
        <w:tc>
          <w:tcPr>
            <w:tcW w:w="851"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450</w:t>
            </w:r>
          </w:p>
        </w:tc>
        <w:tc>
          <w:tcPr>
            <w:tcW w:w="708"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7</w:t>
            </w:r>
          </w:p>
        </w:tc>
        <w:tc>
          <w:tcPr>
            <w:tcW w:w="1843"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1,00</w:t>
            </w:r>
          </w:p>
        </w:tc>
        <w:tc>
          <w:tcPr>
            <w:tcW w:w="696"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2017</w:t>
            </w:r>
          </w:p>
        </w:tc>
        <w:tc>
          <w:tcPr>
            <w:tcW w:w="2280" w:type="dxa"/>
            <w:noWrap/>
            <w:hideMark/>
          </w:tcPr>
          <w:p w:rsidR="00832606" w:rsidRPr="007F1F0D" w:rsidRDefault="00832606" w:rsidP="0073344B">
            <w:pPr>
              <w:jc w:val="center"/>
              <w:rPr>
                <w:rFonts w:ascii="Times New Roman CYR" w:hAnsi="Times New Roman CYR" w:cs="Times New Roman CYR"/>
                <w:color w:val="000000"/>
              </w:rPr>
            </w:pPr>
            <w:r w:rsidRPr="007F1F0D">
              <w:rPr>
                <w:rFonts w:ascii="Times New Roman CYR" w:hAnsi="Times New Roman CYR" w:cs="Times New Roman CYR"/>
                <w:color w:val="000000"/>
              </w:rPr>
              <w:t>MP Карат</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14</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1600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12</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1,60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2013</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15</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2013</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16</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1600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12</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2013</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17</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9</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2013</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18</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19</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21</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630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9</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1,60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22</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11</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23</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1200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1,00</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Kleemann</w:t>
            </w:r>
            <w:proofErr w:type="spellEnd"/>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24</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300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10</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0,25</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SKG</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25</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500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0,25</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SKG</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26</w:t>
            </w:r>
          </w:p>
        </w:tc>
        <w:tc>
          <w:tcPr>
            <w:tcW w:w="3313" w:type="dxa"/>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w:t>
            </w:r>
            <w:r w:rsidRPr="007F1F0D">
              <w:rPr>
                <w:rFonts w:ascii="Times New Roman CYR" w:hAnsi="Times New Roman CYR" w:cs="Times New Roman CYR"/>
              </w:rPr>
              <w:t xml:space="preserve"> В’ячеслава Чорновола</w:t>
            </w:r>
            <w:r w:rsidRPr="007F1F0D">
              <w:rPr>
                <w:rFonts w:ascii="Times New Roman CYR" w:hAnsi="Times New Roman CYR" w:cs="Times New Roman CYR"/>
                <w:color w:val="000000"/>
              </w:rPr>
              <w:t>, 28/1-Р (ЛДК)</w:t>
            </w:r>
          </w:p>
        </w:tc>
        <w:tc>
          <w:tcPr>
            <w:tcW w:w="851"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500</w:t>
            </w:r>
          </w:p>
        </w:tc>
        <w:tc>
          <w:tcPr>
            <w:tcW w:w="708"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w:t>
            </w:r>
          </w:p>
        </w:tc>
        <w:tc>
          <w:tcPr>
            <w:tcW w:w="1843"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0,25</w:t>
            </w:r>
          </w:p>
        </w:tc>
        <w:tc>
          <w:tcPr>
            <w:tcW w:w="696"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2020</w:t>
            </w:r>
          </w:p>
        </w:tc>
        <w:tc>
          <w:tcPr>
            <w:tcW w:w="2280" w:type="dxa"/>
            <w:noWrap/>
            <w:hideMark/>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SKG</w:t>
            </w:r>
          </w:p>
        </w:tc>
      </w:tr>
      <w:tr w:rsidR="00832606" w:rsidRPr="007F1F0D" w:rsidTr="0073344B">
        <w:trPr>
          <w:trHeight w:val="315"/>
        </w:trPr>
        <w:tc>
          <w:tcPr>
            <w:tcW w:w="510" w:type="dxa"/>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27</w:t>
            </w:r>
          </w:p>
        </w:tc>
        <w:tc>
          <w:tcPr>
            <w:tcW w:w="3313" w:type="dxa"/>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вул.Чорновола</w:t>
            </w:r>
            <w:proofErr w:type="spellEnd"/>
            <w:r w:rsidRPr="007F1F0D">
              <w:rPr>
                <w:rFonts w:ascii="Times New Roman CYR" w:hAnsi="Times New Roman CYR" w:cs="Times New Roman CYR"/>
              </w:rPr>
              <w:t>, 28/1</w:t>
            </w:r>
            <w:r>
              <w:rPr>
                <w:rFonts w:ascii="Times New Roman CYR" w:hAnsi="Times New Roman CYR" w:cs="Times New Roman CYR"/>
              </w:rPr>
              <w:t xml:space="preserve"> (корпус 11)</w:t>
            </w:r>
          </w:p>
        </w:tc>
        <w:tc>
          <w:tcPr>
            <w:tcW w:w="851"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320</w:t>
            </w:r>
          </w:p>
        </w:tc>
        <w:tc>
          <w:tcPr>
            <w:tcW w:w="708"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7</w:t>
            </w:r>
          </w:p>
        </w:tc>
        <w:tc>
          <w:tcPr>
            <w:tcW w:w="1843"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0,71</w:t>
            </w:r>
          </w:p>
        </w:tc>
        <w:tc>
          <w:tcPr>
            <w:tcW w:w="696" w:type="dxa"/>
            <w:noWrap/>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rPr>
              <w:t>1974</w:t>
            </w:r>
          </w:p>
        </w:tc>
        <w:tc>
          <w:tcPr>
            <w:tcW w:w="2280" w:type="dxa"/>
            <w:noWrap/>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hAnsi="Times New Roman CYR" w:cs="Times New Roman CYR"/>
              </w:rPr>
              <w:t>Київский</w:t>
            </w:r>
            <w:proofErr w:type="spellEnd"/>
          </w:p>
        </w:tc>
      </w:tr>
      <w:tr w:rsidR="00832606" w:rsidRPr="001A3F7C" w:rsidTr="0073344B">
        <w:trPr>
          <w:trHeight w:val="315"/>
        </w:trPr>
        <w:tc>
          <w:tcPr>
            <w:tcW w:w="510" w:type="dxa"/>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28</w:t>
            </w:r>
          </w:p>
        </w:tc>
        <w:tc>
          <w:tcPr>
            <w:tcW w:w="3313" w:type="dxa"/>
          </w:tcPr>
          <w:p w:rsidR="00832606" w:rsidRPr="001A3F7C" w:rsidRDefault="00832606" w:rsidP="0073344B">
            <w:pPr>
              <w:jc w:val="center"/>
              <w:rPr>
                <w:rFonts w:ascii="Times New Roman CYR" w:hAnsi="Times New Roman CYR" w:cs="Times New Roman CYR"/>
              </w:rPr>
            </w:pPr>
            <w:r w:rsidRPr="007F1F0D">
              <w:rPr>
                <w:rFonts w:ascii="Times New Roman CYR" w:hAnsi="Times New Roman CYR" w:cs="Times New Roman CYR"/>
                <w:color w:val="000000"/>
              </w:rPr>
              <w:t>вул.Шолуденка,10 (корпус 14)</w:t>
            </w:r>
            <w:r w:rsidRPr="001A3F7C">
              <w:rPr>
                <w:rFonts w:ascii="Arial" w:hAnsi="Arial" w:cs="Arial"/>
                <w:color w:val="1F232D"/>
                <w:shd w:val="clear" w:color="auto" w:fill="FFFFFF"/>
              </w:rPr>
              <w:t xml:space="preserve"> </w:t>
            </w:r>
          </w:p>
        </w:tc>
        <w:tc>
          <w:tcPr>
            <w:tcW w:w="851" w:type="dxa"/>
            <w:noWrap/>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150</w:t>
            </w:r>
          </w:p>
        </w:tc>
        <w:tc>
          <w:tcPr>
            <w:tcW w:w="708" w:type="dxa"/>
            <w:noWrap/>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w:t>
            </w:r>
          </w:p>
        </w:tc>
        <w:tc>
          <w:tcPr>
            <w:tcW w:w="1843" w:type="dxa"/>
            <w:noWrap/>
          </w:tcPr>
          <w:p w:rsidR="00832606" w:rsidRPr="007F1F0D" w:rsidRDefault="00832606" w:rsidP="0073344B">
            <w:pPr>
              <w:jc w:val="center"/>
              <w:rPr>
                <w:rFonts w:ascii="Times New Roman CYR" w:hAnsi="Times New Roman CYR" w:cs="Times New Roman CYR"/>
              </w:rPr>
            </w:pPr>
          </w:p>
        </w:tc>
        <w:tc>
          <w:tcPr>
            <w:tcW w:w="696" w:type="dxa"/>
            <w:noWrap/>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2024</w:t>
            </w:r>
          </w:p>
        </w:tc>
        <w:tc>
          <w:tcPr>
            <w:tcW w:w="2280" w:type="dxa"/>
            <w:noWrap/>
          </w:tcPr>
          <w:p w:rsidR="00832606" w:rsidRPr="00E060D1" w:rsidRDefault="00832606" w:rsidP="0073344B">
            <w:pPr>
              <w:jc w:val="center"/>
              <w:rPr>
                <w:rFonts w:ascii="Times New Roman CYR" w:hAnsi="Times New Roman CYR" w:cs="Times New Roman CYR"/>
              </w:rPr>
            </w:pPr>
            <w:proofErr w:type="spellStart"/>
            <w:r w:rsidRPr="00E060D1">
              <w:rPr>
                <w:rFonts w:ascii="Times New Roman CYR" w:hAnsi="Times New Roman CYR" w:cs="Times New Roman CYR"/>
              </w:rPr>
              <w:t>Forstor</w:t>
            </w:r>
            <w:proofErr w:type="spellEnd"/>
            <w:r w:rsidRPr="00E060D1">
              <w:rPr>
                <w:rFonts w:ascii="Times New Roman CYR" w:hAnsi="Times New Roman CYR" w:cs="Times New Roman CYR"/>
              </w:rPr>
              <w:t xml:space="preserve"> FIL150-3,4x0,1-1,2х0,8 (Похилий інвалідний підйомник)</w:t>
            </w:r>
          </w:p>
        </w:tc>
      </w:tr>
    </w:tbl>
    <w:p w:rsidR="00832606" w:rsidRPr="007F1F0D" w:rsidRDefault="00832606" w:rsidP="00832606">
      <w:pPr>
        <w:rPr>
          <w:rFonts w:ascii="Times New Roman CYR" w:hAnsi="Times New Roman CYR" w:cs="Times New Roman CYR"/>
        </w:rPr>
        <w:sectPr w:rsidR="00832606" w:rsidRPr="007F1F0D" w:rsidSect="00832606">
          <w:pgSz w:w="12240" w:h="15840"/>
          <w:pgMar w:top="200" w:right="220" w:bottom="280" w:left="1600" w:header="720" w:footer="720" w:gutter="0"/>
          <w:cols w:space="720"/>
        </w:sectPr>
      </w:pPr>
    </w:p>
    <w:p w:rsidR="00832606" w:rsidRPr="007F1F0D" w:rsidRDefault="00832606" w:rsidP="00832606">
      <w:pPr>
        <w:rPr>
          <w:rFonts w:ascii="Times New Roman CYR" w:hAnsi="Times New Roman CYR" w:cs="Times New Roman CYR"/>
          <w:b/>
          <w:bCs/>
        </w:rPr>
      </w:pPr>
    </w:p>
    <w:p w:rsidR="00832606" w:rsidRPr="007F1F0D" w:rsidRDefault="00832606" w:rsidP="00832606">
      <w:pPr>
        <w:widowControl w:val="0"/>
        <w:jc w:val="center"/>
        <w:rPr>
          <w:rFonts w:ascii="Times New Roman CYR" w:hAnsi="Times New Roman CYR" w:cs="Times New Roman CYR"/>
          <w:b/>
        </w:rPr>
      </w:pPr>
      <w:bookmarkStart w:id="1" w:name="_Hlk215126423"/>
      <w:bookmarkStart w:id="2" w:name="_Hlk221087188"/>
      <w:r w:rsidRPr="007F1F0D">
        <w:rPr>
          <w:rFonts w:ascii="Times New Roman CYR" w:hAnsi="Times New Roman CYR" w:cs="Times New Roman CYR"/>
          <w:b/>
        </w:rPr>
        <w:t>3.</w:t>
      </w:r>
      <w:r w:rsidRPr="007F1F0D">
        <w:rPr>
          <w:rFonts w:ascii="Times New Roman CYR" w:hAnsi="Times New Roman CYR" w:cs="Times New Roman CYR"/>
        </w:rPr>
        <w:t xml:space="preserve"> </w:t>
      </w:r>
      <w:r w:rsidRPr="007F1F0D">
        <w:rPr>
          <w:rFonts w:ascii="Times New Roman CYR" w:hAnsi="Times New Roman CYR" w:cs="Times New Roman CYR"/>
          <w:b/>
        </w:rPr>
        <w:t>Перелік та періодичність  проведення робіт/послуг</w:t>
      </w:r>
      <w:r w:rsidRPr="007F1F0D">
        <w:rPr>
          <w:rFonts w:ascii="Times New Roman CYR" w:hAnsi="Times New Roman CYR" w:cs="Times New Roman CYR"/>
        </w:rPr>
        <w:t xml:space="preserve"> </w:t>
      </w:r>
      <w:r w:rsidRPr="007F1F0D">
        <w:rPr>
          <w:rFonts w:ascii="Times New Roman CYR" w:hAnsi="Times New Roman CYR" w:cs="Times New Roman CYR"/>
          <w:b/>
        </w:rPr>
        <w:t xml:space="preserve"> при технічному обслуговуванні </w:t>
      </w:r>
      <w:bookmarkStart w:id="3" w:name="_Hlk215126380"/>
      <w:r w:rsidRPr="007F1F0D">
        <w:rPr>
          <w:rFonts w:ascii="Times New Roman CYR" w:hAnsi="Times New Roman CYR" w:cs="Times New Roman CYR"/>
          <w:b/>
        </w:rPr>
        <w:t>ліфтів</w:t>
      </w:r>
    </w:p>
    <w:bookmarkEnd w:id="1"/>
    <w:p w:rsidR="00832606" w:rsidRPr="007F1F0D" w:rsidRDefault="00832606" w:rsidP="00832606">
      <w:pPr>
        <w:widowControl w:val="0"/>
        <w:jc w:val="both"/>
        <w:rPr>
          <w:rFonts w:ascii="Times New Roman CYR" w:hAnsi="Times New Roman CYR" w:cs="Times New Roman CYR"/>
        </w:rPr>
      </w:pPr>
    </w:p>
    <w:tbl>
      <w:tblPr>
        <w:tblStyle w:val="a7"/>
        <w:tblW w:w="0" w:type="auto"/>
        <w:tblLook w:val="04A0" w:firstRow="1" w:lastRow="0" w:firstColumn="1" w:lastColumn="0" w:noHBand="0" w:noVBand="1"/>
      </w:tblPr>
      <w:tblGrid>
        <w:gridCol w:w="822"/>
        <w:gridCol w:w="2685"/>
        <w:gridCol w:w="3021"/>
        <w:gridCol w:w="1781"/>
        <w:gridCol w:w="1604"/>
      </w:tblGrid>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b/>
                <w:bCs/>
              </w:rPr>
            </w:pPr>
            <w:r w:rsidRPr="007F1F0D">
              <w:rPr>
                <w:rFonts w:ascii="Times New Roman CYR" w:hAnsi="Times New Roman CYR" w:cs="Times New Roman CYR"/>
                <w:b/>
                <w:bCs/>
              </w:rPr>
              <w:t>№ п/п</w:t>
            </w:r>
          </w:p>
        </w:tc>
        <w:tc>
          <w:tcPr>
            <w:tcW w:w="2790" w:type="dxa"/>
            <w:vAlign w:val="center"/>
          </w:tcPr>
          <w:p w:rsidR="00832606" w:rsidRPr="007F1F0D" w:rsidRDefault="00832606" w:rsidP="0073344B">
            <w:pPr>
              <w:jc w:val="center"/>
              <w:rPr>
                <w:rFonts w:ascii="Times New Roman CYR" w:hAnsi="Times New Roman CYR" w:cs="Times New Roman CYR"/>
                <w:b/>
                <w:bCs/>
              </w:rPr>
            </w:pPr>
            <w:r w:rsidRPr="007F1F0D">
              <w:rPr>
                <w:rFonts w:ascii="Times New Roman CYR" w:hAnsi="Times New Roman CYR" w:cs="Times New Roman CYR"/>
                <w:b/>
                <w:bCs/>
              </w:rPr>
              <w:t>Обладнання</w:t>
            </w:r>
          </w:p>
        </w:tc>
        <w:tc>
          <w:tcPr>
            <w:tcW w:w="3138" w:type="dxa"/>
            <w:vAlign w:val="center"/>
          </w:tcPr>
          <w:p w:rsidR="00832606" w:rsidRPr="007F1F0D" w:rsidRDefault="00832606" w:rsidP="0073344B">
            <w:pPr>
              <w:jc w:val="center"/>
              <w:rPr>
                <w:rFonts w:ascii="Times New Roman CYR" w:hAnsi="Times New Roman CYR" w:cs="Times New Roman CYR"/>
                <w:b/>
                <w:bCs/>
              </w:rPr>
            </w:pPr>
            <w:r w:rsidRPr="007F1F0D">
              <w:rPr>
                <w:rFonts w:ascii="Times New Roman CYR" w:hAnsi="Times New Roman CYR" w:cs="Times New Roman CYR"/>
                <w:b/>
                <w:bCs/>
              </w:rPr>
              <w:t>Роботи</w:t>
            </w:r>
          </w:p>
        </w:tc>
        <w:tc>
          <w:tcPr>
            <w:tcW w:w="1781" w:type="dxa"/>
            <w:vAlign w:val="center"/>
          </w:tcPr>
          <w:p w:rsidR="00832606" w:rsidRPr="007F1F0D" w:rsidRDefault="00832606" w:rsidP="0073344B">
            <w:pPr>
              <w:jc w:val="center"/>
              <w:rPr>
                <w:rFonts w:ascii="Times New Roman CYR" w:hAnsi="Times New Roman CYR" w:cs="Times New Roman CYR"/>
                <w:b/>
                <w:bCs/>
              </w:rPr>
            </w:pPr>
            <w:r w:rsidRPr="007F1F0D">
              <w:rPr>
                <w:rFonts w:ascii="Times New Roman CYR" w:hAnsi="Times New Roman CYR" w:cs="Times New Roman CYR"/>
                <w:b/>
                <w:bCs/>
              </w:rPr>
              <w:t>Періодичність</w:t>
            </w:r>
          </w:p>
        </w:tc>
        <w:tc>
          <w:tcPr>
            <w:tcW w:w="1633"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hAnsi="Times New Roman CYR" w:cs="Times New Roman CYR"/>
                <w:b/>
              </w:rPr>
              <w:t>Вартість послуг за договором</w:t>
            </w:r>
          </w:p>
        </w:tc>
      </w:tr>
      <w:tr w:rsidR="00832606" w:rsidRPr="007F1F0D" w:rsidTr="0073344B">
        <w:tc>
          <w:tcPr>
            <w:tcW w:w="10194" w:type="dxa"/>
            <w:gridSpan w:val="5"/>
            <w:vAlign w:val="center"/>
          </w:tcPr>
          <w:p w:rsidR="00832606" w:rsidRPr="007F1F0D" w:rsidRDefault="00832606" w:rsidP="0073344B">
            <w:pPr>
              <w:jc w:val="center"/>
              <w:rPr>
                <w:rFonts w:ascii="Times New Roman CYR" w:hAnsi="Times New Roman CYR" w:cs="Times New Roman CYR"/>
                <w:b/>
              </w:rPr>
            </w:pPr>
            <w:r>
              <w:rPr>
                <w:rFonts w:ascii="Times New Roman CYR" w:hAnsi="Times New Roman CYR" w:cs="Times New Roman CYR"/>
                <w:b/>
              </w:rPr>
              <w:t>ЛІФТИ</w:t>
            </w: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Приямок</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всіх компонентів на предмет чистоти, відсутності бруду т корозії</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справності освітлення в приямку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 xml:space="preserve">Перевірка рівня масла/мастила у основи напрямляючи </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підлоги приямку на предмет чистоти, відсутності вологи та сторонніх предметів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5</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Буфери</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змазки та рівня масла (для гідравлічних буферів)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6</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вимикачів, якщо такі передбачені</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7</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кріплення буферів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8</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Уловлювачі та обмежувачі швидкості руху</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рухомих частин на предмет функціонування та зносу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9</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змазки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10</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надійність кріплення</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11</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12</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вимикачів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13</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Башмаки направляючих</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масляної плівки, де передбачено, а також перевірка поверхні напрямляючи по всій довжині</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14</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кріплення</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15</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башмаків/роликів на предмет зносу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16</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Троси / ланцюги</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змазка</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17</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на предмет зносу, розтягнення та силу натягу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18</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з'єднань</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19</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на предмет зносу та точок з'єднань тросів/ланцюгів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lastRenderedPageBreak/>
              <w:t>20</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Направляючі:</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змазки на активній поверхні напрямляючи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21</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spacing w:val="-1"/>
              </w:rPr>
              <w:t>Перевірка з’єднань</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22</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Обмежувач швидкості та натяжні ролики</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рухомих частин на предмет безперешкодного руху та зносу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23</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24</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вимикача</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25</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rPr>
              <w:t>Кінцеві вимикачі</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26</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Електрична проводка</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ізоляції та надійності з'єднань</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27</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Двигун приводу / генератор</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на предмет зносу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28</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rPr>
              <w:t>Контролер:</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шафи на предмет бруду, пилу та вологи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29</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Реле роботи двигуна</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30</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Електричні запобіжні пристрої</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31</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електричного ланцюга безпеки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32</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плавких запобіжників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33</w:t>
            </w:r>
          </w:p>
        </w:tc>
        <w:tc>
          <w:tcPr>
            <w:tcW w:w="2790" w:type="dxa"/>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Пристрій фіксації на поверхах</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34</w:t>
            </w:r>
          </w:p>
        </w:tc>
        <w:tc>
          <w:tcPr>
            <w:tcW w:w="2790" w:type="dxa"/>
            <w:vAlign w:val="center"/>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eastAsia="Calibri" w:hAnsi="Times New Roman CYR" w:cs="Times New Roman CYR"/>
                <w:color w:val="000000"/>
                <w:spacing w:val="-1"/>
              </w:rPr>
              <w:t>Канатотяговий</w:t>
            </w:r>
            <w:proofErr w:type="spellEnd"/>
            <w:r w:rsidRPr="007F1F0D">
              <w:rPr>
                <w:rFonts w:ascii="Times New Roman CYR" w:eastAsia="Calibri" w:hAnsi="Times New Roman CYR" w:cs="Times New Roman CYR"/>
                <w:color w:val="000000"/>
                <w:spacing w:val="-1"/>
              </w:rPr>
              <w:t xml:space="preserve"> шків</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загального стану та на предмет зносу каналів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35</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proofErr w:type="spellStart"/>
            <w:r w:rsidRPr="007F1F0D">
              <w:rPr>
                <w:rFonts w:ascii="Times New Roman CYR" w:eastAsia="Calibri" w:hAnsi="Times New Roman CYR" w:cs="Times New Roman CYR"/>
                <w:color w:val="000000"/>
                <w:spacing w:val="-1"/>
              </w:rPr>
              <w:t>Антиструсовий</w:t>
            </w:r>
            <w:proofErr w:type="spellEnd"/>
            <w:r w:rsidRPr="007F1F0D">
              <w:rPr>
                <w:rFonts w:ascii="Times New Roman CYR" w:eastAsia="Calibri" w:hAnsi="Times New Roman CYR" w:cs="Times New Roman CYR"/>
                <w:color w:val="000000"/>
                <w:spacing w:val="-1"/>
              </w:rPr>
              <w:t xml:space="preserve"> пристрій та вимикач (якщо передбачений)</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безперешкодного руху та справності роботи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36</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ідентичності сили натягу тросів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37</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вимикача (якщо передбачено)</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38</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змазки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39</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spacing w:val="-1"/>
              </w:rPr>
              <w:t>Гальма:</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гальмівної системи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40</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компонентів на предмет зносу</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41</w:t>
            </w:r>
          </w:p>
        </w:tc>
        <w:tc>
          <w:tcPr>
            <w:tcW w:w="2790" w:type="dxa"/>
            <w:vMerge/>
            <w:vAlign w:val="center"/>
          </w:tcPr>
          <w:p w:rsidR="00832606" w:rsidRPr="007F1F0D" w:rsidRDefault="00832606" w:rsidP="0073344B">
            <w:pPr>
              <w:jc w:val="cente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hAnsi="Times New Roman CYR" w:cs="Times New Roman CYR"/>
                <w:color w:val="000000"/>
              </w:rPr>
              <w:t>Перевірка точності зупинки на поверхах</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1 раз на 6 місяців</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42</w:t>
            </w:r>
          </w:p>
        </w:tc>
        <w:tc>
          <w:tcPr>
            <w:tcW w:w="2790" w:type="dxa"/>
            <w:vMerge w:val="restart"/>
            <w:vAlign w:val="center"/>
          </w:tcPr>
          <w:p w:rsidR="00832606" w:rsidRPr="007F1F0D" w:rsidRDefault="00832606" w:rsidP="0073344B">
            <w:pPr>
              <w:jc w:val="center"/>
              <w:rPr>
                <w:rFonts w:ascii="Times New Roman CYR" w:hAnsi="Times New Roman CYR" w:cs="Times New Roman CYR"/>
              </w:rPr>
            </w:pPr>
            <w:r w:rsidRPr="007F1F0D">
              <w:rPr>
                <w:rFonts w:ascii="Times New Roman CYR" w:eastAsia="Calibri" w:hAnsi="Times New Roman CYR" w:cs="Times New Roman CYR"/>
                <w:color w:val="000000"/>
              </w:rPr>
              <w:t>Головний відвідний ролик тросів</w:t>
            </w: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загального стану та на предмет зносу каналів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43</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підшипників на предмет нехарактерного шуму під час роботи та/або вібрації</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44</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запобіжників</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Pr="007F1F0D" w:rsidRDefault="00832606" w:rsidP="0073344B">
            <w:pPr>
              <w:jc w:val="center"/>
              <w:rPr>
                <w:rFonts w:ascii="Times New Roman CYR" w:hAnsi="Times New Roman CYR" w:cs="Times New Roman CYR"/>
              </w:rPr>
            </w:pPr>
            <w:r>
              <w:rPr>
                <w:rFonts w:ascii="Times New Roman CYR" w:hAnsi="Times New Roman CYR" w:cs="Times New Roman CYR"/>
              </w:rPr>
              <w:t>45</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hAnsi="Times New Roman CYR" w:cs="Times New Roman CYR"/>
              </w:rPr>
            </w:pPr>
            <w:r w:rsidRPr="007F1F0D">
              <w:rPr>
                <w:rFonts w:ascii="Times New Roman CYR" w:eastAsia="Calibri" w:hAnsi="Times New Roman CYR" w:cs="Times New Roman CYR"/>
                <w:color w:val="000000"/>
                <w:spacing w:val="-1"/>
              </w:rPr>
              <w:t>Перевірка змазки</w:t>
            </w:r>
          </w:p>
        </w:tc>
        <w:tc>
          <w:tcPr>
            <w:tcW w:w="1781" w:type="dxa"/>
            <w:vAlign w:val="center"/>
          </w:tcPr>
          <w:p w:rsidR="00832606" w:rsidRPr="007F1F0D" w:rsidRDefault="00832606" w:rsidP="0073344B">
            <w:pPr>
              <w:jc w:val="center"/>
              <w:rPr>
                <w:rFonts w:ascii="Times New Roman CYR" w:hAnsi="Times New Roman CYR" w:cs="Times New Roman CYR"/>
              </w:rPr>
            </w:pPr>
            <w:r w:rsidRPr="007F1F0D">
              <w:t>Щоквартально</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10194" w:type="dxa"/>
            <w:gridSpan w:val="5"/>
            <w:vAlign w:val="center"/>
          </w:tcPr>
          <w:p w:rsidR="00832606" w:rsidRPr="00E060D1" w:rsidRDefault="00832606" w:rsidP="0073344B">
            <w:pPr>
              <w:jc w:val="center"/>
              <w:rPr>
                <w:rFonts w:ascii="Times New Roman CYR" w:hAnsi="Times New Roman CYR" w:cs="Times New Roman CYR"/>
                <w:b/>
                <w:bCs/>
              </w:rPr>
            </w:pPr>
            <w:r w:rsidRPr="00E060D1">
              <w:rPr>
                <w:rFonts w:ascii="Times New Roman CYR" w:hAnsi="Times New Roman CYR" w:cs="Times New Roman CYR"/>
                <w:b/>
                <w:bCs/>
              </w:rPr>
              <w:lastRenderedPageBreak/>
              <w:t>Похилий інвалідний підйомник</w:t>
            </w: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46</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Напрямна рейка</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Очищення від пилу, бруду, сторонніх предметів</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47</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кріплення до сходів/стіни</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48</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Платформа / сидіння</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Огляд цілісності конструкції</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49</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складання та фіксації</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50</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Привідний механізм</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плавності руху</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51</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Контроль шуму та вібрації</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52</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редуктора</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53</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Електродвигун</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Огляд стану</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54</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кріплення</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55</w:t>
            </w:r>
          </w:p>
        </w:tc>
        <w:tc>
          <w:tcPr>
            <w:tcW w:w="2790" w:type="dxa"/>
            <w:vAlign w:val="center"/>
          </w:tcPr>
          <w:p w:rsidR="00832606" w:rsidRPr="007F1F0D" w:rsidRDefault="00832606" w:rsidP="0073344B">
            <w:pPr>
              <w:rPr>
                <w:rFonts w:ascii="Times New Roman CYR" w:hAnsi="Times New Roman CYR" w:cs="Times New Roman CYR"/>
              </w:rPr>
            </w:pPr>
            <w:r w:rsidRPr="00A3602D">
              <w:t>Система живлення</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кабелів та з’єднань</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56</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Система керування</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кнопок</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57</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Тестування зупинки</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58</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Система безпеки</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аварійної зупинки</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59</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кінцевих вимикачів</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60</w:t>
            </w:r>
          </w:p>
        </w:tc>
        <w:tc>
          <w:tcPr>
            <w:tcW w:w="2790" w:type="dxa"/>
          </w:tcPr>
          <w:p w:rsidR="00832606" w:rsidRPr="007F1F0D" w:rsidRDefault="00832606" w:rsidP="0073344B">
            <w:pPr>
              <w:rPr>
                <w:rFonts w:ascii="Times New Roman CYR" w:hAnsi="Times New Roman CYR" w:cs="Times New Roman CYR"/>
              </w:rPr>
            </w:pPr>
            <w:r w:rsidRPr="00A3602D">
              <w:t>Захисні елементи</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Контроль бортів</w:t>
            </w:r>
          </w:p>
        </w:tc>
        <w:tc>
          <w:tcPr>
            <w:tcW w:w="1781" w:type="dxa"/>
            <w:vAlign w:val="center"/>
          </w:tcPr>
          <w:p w:rsidR="00832606" w:rsidRPr="007F1F0D" w:rsidRDefault="00832606" w:rsidP="0073344B">
            <w:pPr>
              <w:jc w:val="center"/>
            </w:pPr>
            <w:r w:rsidRPr="00A3602D">
              <w:t>Щомісяця</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61</w:t>
            </w:r>
          </w:p>
        </w:tc>
        <w:tc>
          <w:tcPr>
            <w:tcW w:w="2790" w:type="dxa"/>
            <w:vMerge w:val="restart"/>
            <w:vAlign w:val="center"/>
          </w:tcPr>
          <w:p w:rsidR="00832606" w:rsidRPr="007F1F0D" w:rsidRDefault="00832606" w:rsidP="0073344B">
            <w:pPr>
              <w:rPr>
                <w:rFonts w:ascii="Times New Roman CYR" w:hAnsi="Times New Roman CYR" w:cs="Times New Roman CYR"/>
              </w:rPr>
            </w:pPr>
            <w:r w:rsidRPr="00A3602D">
              <w:t>Механізми складання</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Огляд шарнірів і фіксаторів</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62</w:t>
            </w:r>
          </w:p>
        </w:tc>
        <w:tc>
          <w:tcPr>
            <w:tcW w:w="2790" w:type="dxa"/>
            <w:vMerge/>
          </w:tcPr>
          <w:p w:rsidR="00832606" w:rsidRPr="007F1F0D" w:rsidRDefault="00832606" w:rsidP="0073344B">
            <w:pPr>
              <w:rPr>
                <w:rFonts w:ascii="Times New Roman CYR" w:hAnsi="Times New Roman CYR" w:cs="Times New Roman CYR"/>
              </w:rPr>
            </w:pP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Змащування рухомих частин</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63</w:t>
            </w:r>
          </w:p>
        </w:tc>
        <w:tc>
          <w:tcPr>
            <w:tcW w:w="2790" w:type="dxa"/>
          </w:tcPr>
          <w:p w:rsidR="00832606" w:rsidRPr="007F1F0D" w:rsidRDefault="00832606" w:rsidP="0073344B">
            <w:pPr>
              <w:rPr>
                <w:rFonts w:ascii="Times New Roman CYR" w:hAnsi="Times New Roman CYR" w:cs="Times New Roman CYR"/>
              </w:rPr>
            </w:pPr>
            <w:r w:rsidRPr="00A3602D">
              <w:t>Обмежувачі руху</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Перевірка крайніх положень</w:t>
            </w:r>
          </w:p>
        </w:tc>
        <w:tc>
          <w:tcPr>
            <w:tcW w:w="1781" w:type="dxa"/>
            <w:vAlign w:val="center"/>
          </w:tcPr>
          <w:p w:rsidR="00832606" w:rsidRPr="007F1F0D" w:rsidRDefault="00832606" w:rsidP="0073344B">
            <w:pPr>
              <w:jc w:val="center"/>
            </w:pPr>
            <w:r w:rsidRPr="00A3602D">
              <w:t>Квартал</w:t>
            </w:r>
          </w:p>
        </w:tc>
        <w:tc>
          <w:tcPr>
            <w:tcW w:w="1633" w:type="dxa"/>
          </w:tcPr>
          <w:p w:rsidR="00832606" w:rsidRPr="007F1F0D" w:rsidRDefault="00832606" w:rsidP="0073344B">
            <w:pPr>
              <w:rPr>
                <w:rFonts w:ascii="Times New Roman CYR" w:hAnsi="Times New Roman CYR" w:cs="Times New Roman CYR"/>
              </w:rPr>
            </w:pPr>
          </w:p>
        </w:tc>
      </w:tr>
      <w:tr w:rsidR="00832606" w:rsidRPr="007F1F0D" w:rsidTr="0073344B">
        <w:tc>
          <w:tcPr>
            <w:tcW w:w="852" w:type="dxa"/>
            <w:vAlign w:val="center"/>
          </w:tcPr>
          <w:p w:rsidR="00832606" w:rsidRDefault="00832606" w:rsidP="0073344B">
            <w:pPr>
              <w:jc w:val="center"/>
              <w:rPr>
                <w:rFonts w:ascii="Times New Roman CYR" w:hAnsi="Times New Roman CYR" w:cs="Times New Roman CYR"/>
              </w:rPr>
            </w:pPr>
            <w:r>
              <w:rPr>
                <w:rFonts w:ascii="Times New Roman CYR" w:hAnsi="Times New Roman CYR" w:cs="Times New Roman CYR"/>
              </w:rPr>
              <w:t>64</w:t>
            </w:r>
          </w:p>
        </w:tc>
        <w:tc>
          <w:tcPr>
            <w:tcW w:w="2790" w:type="dxa"/>
          </w:tcPr>
          <w:p w:rsidR="00832606" w:rsidRPr="007F1F0D" w:rsidRDefault="00832606" w:rsidP="0073344B">
            <w:pPr>
              <w:rPr>
                <w:rFonts w:ascii="Times New Roman CYR" w:hAnsi="Times New Roman CYR" w:cs="Times New Roman CYR"/>
              </w:rPr>
            </w:pPr>
            <w:r w:rsidRPr="00A3602D">
              <w:t>Загальний техогляд</w:t>
            </w:r>
          </w:p>
        </w:tc>
        <w:tc>
          <w:tcPr>
            <w:tcW w:w="3138" w:type="dxa"/>
          </w:tcPr>
          <w:p w:rsidR="00832606" w:rsidRPr="007F1F0D" w:rsidRDefault="00832606" w:rsidP="0073344B">
            <w:pPr>
              <w:rPr>
                <w:rFonts w:ascii="Times New Roman CYR" w:eastAsia="Calibri" w:hAnsi="Times New Roman CYR" w:cs="Times New Roman CYR"/>
                <w:color w:val="000000"/>
                <w:spacing w:val="-1"/>
              </w:rPr>
            </w:pPr>
            <w:r w:rsidRPr="00A3602D">
              <w:t>Комплексна перевірка стану</w:t>
            </w:r>
          </w:p>
        </w:tc>
        <w:tc>
          <w:tcPr>
            <w:tcW w:w="1781" w:type="dxa"/>
            <w:vAlign w:val="center"/>
          </w:tcPr>
          <w:p w:rsidR="00832606" w:rsidRPr="007F1F0D" w:rsidRDefault="00832606" w:rsidP="0073344B">
            <w:pPr>
              <w:jc w:val="center"/>
            </w:pPr>
            <w:r w:rsidRPr="00A3602D">
              <w:t>1 раз / рік</w:t>
            </w:r>
          </w:p>
        </w:tc>
        <w:tc>
          <w:tcPr>
            <w:tcW w:w="1633" w:type="dxa"/>
          </w:tcPr>
          <w:p w:rsidR="00832606" w:rsidRPr="007F1F0D" w:rsidRDefault="00832606" w:rsidP="0073344B">
            <w:pPr>
              <w:rPr>
                <w:rFonts w:ascii="Times New Roman CYR" w:hAnsi="Times New Roman CYR" w:cs="Times New Roman CYR"/>
              </w:rPr>
            </w:pPr>
          </w:p>
        </w:tc>
      </w:tr>
      <w:bookmarkEnd w:id="3"/>
    </w:tbl>
    <w:p w:rsidR="00832606" w:rsidRPr="007F1F0D" w:rsidRDefault="00832606" w:rsidP="00832606">
      <w:pPr>
        <w:rPr>
          <w:rFonts w:ascii="Times New Roman CYR" w:hAnsi="Times New Roman CYR" w:cs="Times New Roman CYR"/>
        </w:rPr>
      </w:pPr>
    </w:p>
    <w:p w:rsidR="00832606" w:rsidRPr="007F1F0D" w:rsidRDefault="00832606" w:rsidP="00832606">
      <w:pPr>
        <w:jc w:val="both"/>
        <w:rPr>
          <w:rFonts w:ascii="Times New Roman CYR" w:hAnsi="Times New Roman CYR" w:cs="Times New Roman CYR"/>
          <w:b/>
          <w:bCs/>
        </w:rPr>
      </w:pPr>
      <w:bookmarkStart w:id="4" w:name="_Hlk214550646"/>
      <w:bookmarkEnd w:id="2"/>
      <w:r w:rsidRPr="007F1F0D">
        <w:rPr>
          <w:rFonts w:ascii="Times New Roman CYR" w:hAnsi="Times New Roman CYR" w:cs="Times New Roman CYR"/>
          <w:b/>
          <w:bCs/>
        </w:rPr>
        <w:t>4. Вимоги до матеріалів, інструментів та контрольно-вимірювальних приладів (КВП)</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4.1. Загальні вимоги до матеріалів та комплектуючих</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4.1.1. Усі матеріали, запасні частини та комплектуючі, що використовуються Підрядником під час виконання робіт з технічного обслуговування та ремонту ліфтів, повинні відповідати: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вимогам чинних ДСТУ, ДБН, ДСТУ EN (EN 81), технічних регламентів;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вимогам виробників ліфтового обладнання;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вимогам пожежної, електричної та експлуатаційної безпеки;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вимогам Правил будови і безпечної експлуатації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4.1.2. Матеріали, запасні частини та комплектуючі повинні бути новими, такими, що не були у використанні, не підлягали ремонту чи відновленню.</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4.1.3. Усі матеріали та комплектуючі повинні мати: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паспорт виробу або технічний опис;</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сертифікат відповідності (за наявності обов’язкової сертифікації);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гарантію виробника або постачальника (за наявності).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4.1.4. Використання неоригінальних, сумісних або аналогічних комплектуючих допускається лише за письмовим погодженням із Замовником та за умови, що вони не погіршують технічні, експлуатаційні та безпекові характеристики ліфта.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4.1.5. Усі роботи з використанням матеріалів виконуються відповідно до технологічних карт, інструкцій та рекомендацій виробника ліфтового обладнання.</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4.2. Вимоги до інструментів та обладнання Підрядника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4.2.1. Інструменти, обладнання та технічні засоби Підрядника повинні забезпечувати: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безпечне виконання робіт у шахті, машинному приміщенні та кабіні;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точність налаштування механічних та електричних вузлів;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можливість виконання регулювань приводів, гальмівних систем, дверних механізмів та автоматики;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lastRenderedPageBreak/>
        <w:t>відповідність регламентам технічного обслуговування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4.2.2. Підрядник зобов’язаний мати у своєму розпорядженні повний комплект спеціалізованого інструменту для обслуговування ліфтів, що забезпечує автономну роботу без залучення обладнання Замовника.</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4.3. Вимоги до контрольно-вимірювальних приладів (КВП)</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4.3.1. Усі контрольно-вимірювальні прилади, що використовуються під час технічного обслуговування ліфтів, повинні відповідати: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Закону України «Про метрологію та метрологічну діяльність»;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вимогам технічних регламентів;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стандартам для відповідного типу вимірювань (електричних, механічних, швидкісних, навантажувальних тощо).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4.3.2. КВП повинні застосовуватися відповідно до інструкцій виробника з дотриманням умов експлуатації, правил охорони праці та електробезпеки.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4.3.3. У разі закінчення строку повірки, калібрування або виявлення дефектів під час експлуатації приладу Підрядник зобов’язаний негайно припинити його використання та замінити на прилад із чинними дозвільними документами.</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4.4. Запасні частини та витратні матеріали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4.4.1. Усі заміни вузлів, механізмів, електронних компонентів, канатів, роликів, датчиків, контактів та інших елементів погоджуються із Замовником, за винятком аварійних випадків, що потребують негайного втручання.</w:t>
      </w:r>
    </w:p>
    <w:p w:rsidR="00832606" w:rsidRPr="007F1F0D" w:rsidRDefault="00832606" w:rsidP="00832606">
      <w:pPr>
        <w:jc w:val="both"/>
        <w:rPr>
          <w:rFonts w:ascii="Times New Roman CYR" w:hAnsi="Times New Roman CYR" w:cs="Times New Roman CYR"/>
        </w:rPr>
      </w:pPr>
    </w:p>
    <w:bookmarkEnd w:id="4"/>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 Порядок реагування на аварії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b/>
          <w:bCs/>
        </w:rPr>
        <w:t>5.1. Загальні положення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 xml:space="preserve">5.1.1. Підрядник забезпечує  </w:t>
      </w:r>
      <w:r w:rsidRPr="004E5B9B">
        <w:rPr>
          <w:rFonts w:ascii="Times New Roman CYR" w:hAnsi="Times New Roman CYR" w:cs="Times New Roman CYR"/>
        </w:rPr>
        <w:t xml:space="preserve">чергування з 8-00 до 16-30 </w:t>
      </w:r>
      <w:r w:rsidRPr="007F1F0D">
        <w:rPr>
          <w:rFonts w:ascii="Times New Roman CYR" w:hAnsi="Times New Roman CYR" w:cs="Times New Roman CYR"/>
        </w:rPr>
        <w:t>та готовність до негайного реагування на аварійні ситуації, зупинки та критичні відмови в роботі ліфтів, що входять до предмету договору.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5.1.2. Підрядник зобов’язаний гарантувати підтримку працездатності ліфтів у режимах, що забезпечують: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безпеку пасажирів;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можливість безперешкодного транспортування пацієнтів;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безперервність роботи медичного закладу;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відповідність вимогам нормативних документів.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5.1.3. Усі аварійні ситуації класифікуються за рівнями критичності, що визначають допустимі строки реагування, прибуття та відновлення працездатності ліфтів.</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5.2. Класифікація аварій</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5.2.1. Критичні аварії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Події, що призводять або можуть призвести до: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повної зупинки ліфта з пасажирами в кабіні;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блокування дверей кабіни або шахти;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відмови систем безпеки (</w:t>
      </w:r>
      <w:proofErr w:type="spellStart"/>
      <w:r w:rsidRPr="007F1F0D">
        <w:rPr>
          <w:rFonts w:ascii="Times New Roman CYR" w:hAnsi="Times New Roman CYR" w:cs="Times New Roman CYR"/>
        </w:rPr>
        <w:t>ловителі</w:t>
      </w:r>
      <w:proofErr w:type="spellEnd"/>
      <w:r w:rsidRPr="007F1F0D">
        <w:rPr>
          <w:rFonts w:ascii="Times New Roman CYR" w:hAnsi="Times New Roman CYR" w:cs="Times New Roman CYR"/>
        </w:rPr>
        <w:t>, обмежувач швидкості, гальма, ланцюг безпеки);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неконтрольованого руху кабіни;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зупинки вантажних та лікарняних ліфтів, що використовуються для транспортування пацієнтів, обладнання або медикаментів;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відмови систем керування, що унеможливлює нормальну експлуатацію.</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реакції: не більше 15 хвилин.</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прибуття на об’єкт: не більше 1 години.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локалізації / тимчасового відновлення: не більше 3 годин, крім випадків очікування унікальних запасних частин або форс-мажорних обставин.</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Повне відновлення: у максимально короткі строки, погоджені із Замовником.</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5.2.2. Важливі аварії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Події, що: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призводять до нестабільної роботи ліфта (ривки, зупинки між поверхами, неточна зупинка);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 xml:space="preserve">викликають відмову окремих вузлів (привід дверей, контактори, датчики, </w:t>
      </w:r>
      <w:proofErr w:type="spellStart"/>
      <w:r w:rsidRPr="007F1F0D">
        <w:rPr>
          <w:rFonts w:ascii="Times New Roman CYR" w:hAnsi="Times New Roman CYR" w:cs="Times New Roman CYR"/>
        </w:rPr>
        <w:t>енкодери</w:t>
      </w:r>
      <w:proofErr w:type="spellEnd"/>
      <w:r w:rsidRPr="007F1F0D">
        <w:rPr>
          <w:rFonts w:ascii="Times New Roman CYR" w:hAnsi="Times New Roman CYR" w:cs="Times New Roman CYR"/>
        </w:rPr>
        <w:t>, частотні перетворювачі);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супроводжуються підвищеним шумом, вібрацією або запахом;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знижують пропускну спроможність ліфтової системи;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потребують термінового втручання, але не створюють негайної загрози життю.</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реакції: до 1 години.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lastRenderedPageBreak/>
        <w:t>Строк прибуття на об’єкт: до 4 годин.</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усунення: протягом 24 годин або в межах найближчої доби.</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5.2.3. Некритичні аварії та відхилення, виявлені під час ТО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Події, що не впливають на безпеку та основну функціональність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незначні відхилення у роботі індикації або сигналізації;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 xml:space="preserve">поодинокі </w:t>
      </w:r>
      <w:proofErr w:type="spellStart"/>
      <w:r w:rsidRPr="007F1F0D">
        <w:rPr>
          <w:rFonts w:ascii="Times New Roman CYR" w:hAnsi="Times New Roman CYR" w:cs="Times New Roman CYR"/>
        </w:rPr>
        <w:t>збої</w:t>
      </w:r>
      <w:proofErr w:type="spellEnd"/>
      <w:r w:rsidRPr="007F1F0D">
        <w:rPr>
          <w:rFonts w:ascii="Times New Roman CYR" w:hAnsi="Times New Roman CYR" w:cs="Times New Roman CYR"/>
        </w:rPr>
        <w:t xml:space="preserve"> кнопкових панелей;</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дрібні механічні люфти або зношування;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косметичні дефекти кабіни;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зауваження, виявлені під час планового ТО.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реакції: до 24 годин.</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Строк усунення: згідно з планом технічного обслуговування, але не більше 5 робочих днів.</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5.3. Канали комунікації та порядок повідомлення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5.3.1. Замовник повідомляє про аварійну ситуацію:</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телефоном (цілодобова диспетчерська служба 24/7);</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через електронну пошту або месенджер (за домовленістю);</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через систему диспетчеризації ліфтів (за наявності).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5.3.2. Підрядник у встановлені строки зобов’язаний:</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підтвердити отримання повідомлення;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призначити відповідальну контактну особу;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розпочати дистанційну діагностику або направити аварійну бригаду;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інформувати Замовника про хід робіт.</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5.4. Тимчасове відновлення працездатності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5.4.1. У разі неможливості негайного повного усунення аварії Підрядник зобов’язаний забезпечити тимчасове відновлення працездатності ліфта в обсязі, достатньому для безпечної експлуатації або організації резервного транспортування.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5.4.2. Усі тимчасові технічні рішення погоджуються із Замовником.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5.4.3. Строки остаточного ремонту визначаються окремо та фіксуються письмово.</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5.5. Документування аварій</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Підрядник зобов’язаний надати Замовнику: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Аварійний акт — протягом 24 годин після усунення;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Звіт про причини аварії — протягом 3 робочих днів;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Рекомендації щодо запобігання повторенню — за необхідності.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У звіті обов’язково зазначаються: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причина аварії;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несправні вузли та системи;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виконаних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замінені деталі та матеріали;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результати тестування після ремонту;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фотофіксація (за можливості).</w:t>
      </w:r>
    </w:p>
    <w:p w:rsidR="00832606" w:rsidRPr="007F1F0D" w:rsidRDefault="00832606" w:rsidP="00832606">
      <w:pPr>
        <w:jc w:val="both"/>
        <w:rPr>
          <w:rFonts w:ascii="Times New Roman CYR" w:hAnsi="Times New Roman CYR" w:cs="Times New Roman CYR"/>
        </w:rPr>
      </w:pP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6. Перелік документів, що підлягають поданню Підрядником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 Після завершення регламентних робіт за відповідний період Підрядник надає Замовнику: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6.1.1. Акт виконаних робіт, що містить: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виконаних робіт з технічного обслуговування ліфтів відповідно до технічного завдання та регламенту;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інформацію про обслуговувані ліфти (адреса, номер, вантажопідйомність, рік випуску);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дату та період виконання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6.1.2. Заповнений журнал технічного обслуговування ліфтів, який містить інформацію про: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дату і час проведення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номер та місце розташування ліфта;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виконаних операцій;</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результати перевірок і випробувань;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виявлені дефекти та відхилення;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заходи з їх усунення;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дані та підписи відповідальних осіб Підрядника і Замовника (за потреби).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6.1.3. Заповнений журнал аварійних заявок (у разі наявності аварій за звітний період).</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lastRenderedPageBreak/>
        <w:t>Журнал аварійних заявок повинен містити інформацію, достатню для фіксації, відстеження та контролю реагування Підрядника на аварійні ситуації з ліфтами, включаючи: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повідомлення;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реагування;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прибуття аварійної бригади;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опис виконаних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усунення несправності;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результати перевірки після ремонту.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6.1.4. Щомісячний звіт про технічний стан ліфтів (зміни щодо еталонного стану).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6.1.5. Первинний (еталонний) звіт — після першого місяця обслуговування (подається одноразово).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6.1.6. Заключний звіт — у завершальний місяць дії договору.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6.1.7. Інші документи, передбачені технічним завданням, нормативними вимогами або письмовою вимогою Замовника.</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6.2. Процедура приймання робіт Замовником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6.2.1. Замовник перевіряє документи, надані Підрядником, а також фактичний технічний стан ліфтів, їх вузлів, механізмів та систем безпеки.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6.2.2. Замовник має право вимагати від Підрядника: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усунення виявлених недоліків;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повторного виконання окремих робіт або випробувань;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проведення додаткових перевірок;</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надання письмових пояснень та підтверджуючих документів.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 xml:space="preserve">6.2.3. У разі виявлення дефектів або </w:t>
      </w:r>
      <w:proofErr w:type="spellStart"/>
      <w:r w:rsidRPr="007F1F0D">
        <w:rPr>
          <w:rFonts w:ascii="Times New Roman CYR" w:hAnsi="Times New Roman CYR" w:cs="Times New Roman CYR"/>
        </w:rPr>
        <w:t>невідповідностей</w:t>
      </w:r>
      <w:proofErr w:type="spellEnd"/>
      <w:r w:rsidRPr="007F1F0D">
        <w:rPr>
          <w:rFonts w:ascii="Times New Roman CYR" w:hAnsi="Times New Roman CYR" w:cs="Times New Roman CYR"/>
        </w:rPr>
        <w:t xml:space="preserve"> Замовник складає Перелік зауважень, який передається Підряднику для усунення у погоджені строки.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6.2.4. Після усунення недоліків Підрядник повторно подає документи та матеріали на приймання.</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 Загальні вимоги до ведення журналу та звітності</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7.1. Ведення журналу технічного обслуговування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7.1.1. Підрядник зобов’язаний вести журнал технічного обслуговування ліфтів у формі, встановленій Замовником, у паперовому та/або електронному вигляді.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7.1.2. У журналі обов’язково фіксуються: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дата та час виконання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ідентифікаційні дані ліфта;</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виконаних операцій із посиланням на регламент;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результати перевірок та випробувань;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виявлені несправності;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виконані ремонтні заходи;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прізвище, посада та підпис виконавця і представника Замовника (за наявності).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7.1.3. Журнал технічного обслуговування має бути постійно доступний для перевірки уповноваженими представниками Замовника.</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7.2. Ведення журналу аварійних заявок</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Підрядник зобов’язаний вести журнал аварійних заявок на ліфти у формі, встановленій Замовником.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7.2.1. У журналі обов’язково зазначаються: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дата і час надходження заявки;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реагування;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прибуття бригади;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характер несправності;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виконаних робіт;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час повного усунення;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відповідальні особи.</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7.3. Початковий звіт (після першого місяця обслуговування)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7.3.1. Після завершення першого місяця обслуговування Підрядник надає розширений звіт про технічний стан ліфтів (далі — Початковий звіт).</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7.3.2. У Початковому звіті відображаються: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перелік усіх ліфтів, що обслуговуються;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фактичний технічний стан основних вузлів;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результати перевірок та випробувань;</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lastRenderedPageBreak/>
        <w:t>виявлені дефекти та відхилення;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ризики для безпечної експлуатації;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рекомендації щодо ремонтів, модернізації та заміни обладнання.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7.3.3. Початковий звіт вважається базовим (еталонним) станом, відносно якого надалі відстежуються всі зміни.</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7.4. Щомісячні звіти про стан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7.4.1. Щомісячний звіт подається не пізніше 5 числа місяця, наступного за звітним.</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7.4.2. Щомісячний звіт містить інформацію про:</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нові несправності та дефекти;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зміни технічного стану;</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виконані ремонтні роботи;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замінені вузли та деталі;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тимчасові обмеження експлуатації.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7.4.3. За відсутності змін Підрядник зазначає:  «Змін технічного стану ліфтів у порівнянні з Початковим звітом не виявлено».</w:t>
      </w:r>
    </w:p>
    <w:p w:rsidR="00832606" w:rsidRPr="007F1F0D" w:rsidRDefault="00832606" w:rsidP="00832606">
      <w:pPr>
        <w:jc w:val="both"/>
        <w:rPr>
          <w:rFonts w:ascii="Times New Roman CYR" w:hAnsi="Times New Roman CYR" w:cs="Times New Roman CYR"/>
          <w:b/>
          <w:bCs/>
        </w:rPr>
      </w:pPr>
      <w:r w:rsidRPr="007F1F0D">
        <w:rPr>
          <w:rFonts w:ascii="Times New Roman CYR" w:hAnsi="Times New Roman CYR" w:cs="Times New Roman CYR"/>
          <w:b/>
          <w:bCs/>
        </w:rPr>
        <w:t>7.5. Заключний звіт (останній місяць обслуговування)</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7.5.1. У завершальний місяць дії договору Підрядник надає Заключний звіт про технічний стан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7.5.2. Заключний звіт повинен містити:</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актуальний технічний стан усіх ліфтів;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узагальнення виявлених дефектів;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інформацію про виконані ремонти та модернізації;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оцінку працездатності;</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прогноз залишкового ресурсу основних вузлів;</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рекомендації щодо подальшої експлуатації.</w:t>
      </w:r>
    </w:p>
    <w:p w:rsidR="00832606" w:rsidRPr="007F1F0D" w:rsidRDefault="00832606" w:rsidP="00832606">
      <w:pPr>
        <w:jc w:val="both"/>
        <w:rPr>
          <w:rFonts w:ascii="Times New Roman CYR" w:hAnsi="Times New Roman CYR" w:cs="Times New Roman CYR"/>
        </w:rPr>
      </w:pPr>
      <w:r w:rsidRPr="007F1F0D">
        <w:rPr>
          <w:rFonts w:ascii="Times New Roman CYR" w:hAnsi="Times New Roman CYR" w:cs="Times New Roman CYR"/>
        </w:rPr>
        <w:t>7.5.3. Заключний звіт є підставою для оцінки якості послуг та планування подальшого технічного обслуговування.</w:t>
      </w:r>
    </w:p>
    <w:p w:rsidR="00832606" w:rsidRDefault="00832606" w:rsidP="00832606">
      <w:pPr>
        <w:widowControl w:val="0"/>
        <w:tabs>
          <w:tab w:val="left" w:pos="4860"/>
        </w:tabs>
        <w:autoSpaceDE w:val="0"/>
        <w:autoSpaceDN w:val="0"/>
        <w:adjustRightInd w:val="0"/>
        <w:rPr>
          <w:b/>
          <w:bCs/>
          <w:i/>
          <w:iCs/>
        </w:rPr>
      </w:pPr>
    </w:p>
    <w:p w:rsidR="00832606" w:rsidRDefault="00832606" w:rsidP="00832606">
      <w:pPr>
        <w:widowControl w:val="0"/>
        <w:tabs>
          <w:tab w:val="left" w:pos="4860"/>
        </w:tabs>
        <w:autoSpaceDE w:val="0"/>
        <w:autoSpaceDN w:val="0"/>
        <w:adjustRightInd w:val="0"/>
        <w:jc w:val="right"/>
        <w:rPr>
          <w:b/>
          <w:bCs/>
          <w:i/>
          <w:iCs/>
        </w:rPr>
      </w:pPr>
    </w:p>
    <w:p w:rsidR="00832606" w:rsidRDefault="00832606" w:rsidP="00832606">
      <w:pPr>
        <w:widowControl w:val="0"/>
        <w:tabs>
          <w:tab w:val="left" w:pos="4860"/>
        </w:tabs>
        <w:autoSpaceDE w:val="0"/>
        <w:autoSpaceDN w:val="0"/>
        <w:adjustRightInd w:val="0"/>
        <w:rPr>
          <w:b/>
          <w:bCs/>
          <w:i/>
          <w:iCs/>
        </w:rPr>
      </w:pPr>
    </w:p>
    <w:p w:rsidR="009D4C86" w:rsidRDefault="009D4C86" w:rsidP="009D4C86">
      <w:pPr>
        <w:widowControl w:val="0"/>
        <w:tabs>
          <w:tab w:val="left" w:pos="4860"/>
        </w:tabs>
        <w:autoSpaceDE w:val="0"/>
        <w:autoSpaceDN w:val="0"/>
        <w:adjustRightInd w:val="0"/>
        <w:jc w:val="right"/>
        <w:rPr>
          <w:b/>
          <w:bCs/>
          <w:i/>
          <w:iCs/>
        </w:rPr>
      </w:pPr>
    </w:p>
    <w:p w:rsidR="00D8326E" w:rsidRPr="0019309A" w:rsidRDefault="00D8326E" w:rsidP="00D8326E">
      <w:pPr>
        <w:ind w:hanging="142"/>
      </w:pPr>
    </w:p>
    <w:p w:rsidR="00D8326E" w:rsidRPr="006417FA"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rsidR="00A012B3" w:rsidRPr="00D8326E" w:rsidRDefault="00A012B3" w:rsidP="00D8326E">
      <w:pPr>
        <w:widowControl w:val="0"/>
        <w:autoSpaceDE w:val="0"/>
        <w:autoSpaceDN w:val="0"/>
        <w:adjustRightInd w:val="0"/>
        <w:jc w:val="both"/>
        <w:rPr>
          <w:b/>
          <w:bCs/>
          <w:color w:val="000000"/>
        </w:rPr>
      </w:pPr>
    </w:p>
    <w:p w:rsidR="00A029A4" w:rsidRPr="00D8326E" w:rsidRDefault="00A029A4" w:rsidP="00A029A4">
      <w:pPr>
        <w:widowControl w:val="0"/>
        <w:tabs>
          <w:tab w:val="left" w:pos="4860"/>
        </w:tabs>
        <w:autoSpaceDE w:val="0"/>
        <w:autoSpaceDN w:val="0"/>
        <w:adjustRightInd w:val="0"/>
        <w:jc w:val="right"/>
        <w:rPr>
          <w:rFonts w:eastAsia="Calibri"/>
        </w:rPr>
      </w:pPr>
    </w:p>
    <w:p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706B62">
      <w:pgSz w:w="11906" w:h="16838"/>
      <w:pgMar w:top="426" w:right="282"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B654CFE"/>
    <w:multiLevelType w:val="hybridMultilevel"/>
    <w:tmpl w:val="0DE20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6B9B"/>
    <w:multiLevelType w:val="hybridMultilevel"/>
    <w:tmpl w:val="6E1A6BD6"/>
    <w:lvl w:ilvl="0" w:tplc="35FC6FCC">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5E7566C"/>
    <w:multiLevelType w:val="hybridMultilevel"/>
    <w:tmpl w:val="73224C06"/>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27CB4C3F"/>
    <w:multiLevelType w:val="hybridMultilevel"/>
    <w:tmpl w:val="C55E5D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3E7B39"/>
    <w:multiLevelType w:val="hybridMultilevel"/>
    <w:tmpl w:val="0EC607F0"/>
    <w:lvl w:ilvl="0" w:tplc="A2B6C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4D0D42"/>
    <w:multiLevelType w:val="hybridMultilevel"/>
    <w:tmpl w:val="324E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3" w15:restartNumberingAfterBreak="0">
    <w:nsid w:val="361048E9"/>
    <w:multiLevelType w:val="hybridMultilevel"/>
    <w:tmpl w:val="D6E4A93E"/>
    <w:lvl w:ilvl="0" w:tplc="2D266F94">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F10598"/>
    <w:multiLevelType w:val="hybridMultilevel"/>
    <w:tmpl w:val="611866C0"/>
    <w:lvl w:ilvl="0" w:tplc="B0AC322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2500C"/>
    <w:multiLevelType w:val="hybridMultilevel"/>
    <w:tmpl w:val="9B78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BD5"/>
    <w:multiLevelType w:val="multilevel"/>
    <w:tmpl w:val="886E8CF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720" w:hanging="720"/>
      </w:pPr>
      <w:rPr>
        <w:rFonts w:hint="default"/>
        <w:color w:val="000000"/>
        <w:lang w:val="ru-RU"/>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B1606E6"/>
    <w:multiLevelType w:val="hybridMultilevel"/>
    <w:tmpl w:val="F708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350D7A"/>
    <w:multiLevelType w:val="multilevel"/>
    <w:tmpl w:val="AB3C9116"/>
    <w:lvl w:ilvl="0">
      <w:start w:val="1"/>
      <w:numFmt w:val="decimal"/>
      <w:lvlText w:val="%1."/>
      <w:lvlJc w:val="left"/>
      <w:pPr>
        <w:tabs>
          <w:tab w:val="num" w:pos="480"/>
        </w:tabs>
        <w:ind w:left="480" w:hanging="360"/>
      </w:pPr>
    </w:lvl>
    <w:lvl w:ilvl="1">
      <w:start w:val="1"/>
      <w:numFmt w:val="decimal"/>
      <w:lvlText w:val="%2."/>
      <w:lvlJc w:val="left"/>
      <w:pPr>
        <w:tabs>
          <w:tab w:val="num" w:pos="480"/>
        </w:tabs>
        <w:ind w:left="48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840"/>
        </w:tabs>
        <w:ind w:left="840" w:hanging="720"/>
      </w:pPr>
    </w:lvl>
    <w:lvl w:ilvl="4">
      <w:start w:val="1"/>
      <w:numFmt w:val="decimal"/>
      <w:isLgl/>
      <w:lvlText w:val="%1.%2.%3.%4.%5."/>
      <w:lvlJc w:val="left"/>
      <w:pPr>
        <w:tabs>
          <w:tab w:val="num" w:pos="1200"/>
        </w:tabs>
        <w:ind w:left="1200" w:hanging="1080"/>
      </w:pPr>
    </w:lvl>
    <w:lvl w:ilvl="5">
      <w:start w:val="1"/>
      <w:numFmt w:val="decimal"/>
      <w:isLgl/>
      <w:lvlText w:val="%1.%2.%3.%4.%5.%6."/>
      <w:lvlJc w:val="left"/>
      <w:pPr>
        <w:tabs>
          <w:tab w:val="num" w:pos="1200"/>
        </w:tabs>
        <w:ind w:left="1200" w:hanging="1080"/>
      </w:pPr>
    </w:lvl>
    <w:lvl w:ilvl="6">
      <w:start w:val="1"/>
      <w:numFmt w:val="decimal"/>
      <w:isLgl/>
      <w:lvlText w:val="%1.%2.%3.%4.%5.%6.%7."/>
      <w:lvlJc w:val="left"/>
      <w:pPr>
        <w:tabs>
          <w:tab w:val="num" w:pos="1560"/>
        </w:tabs>
        <w:ind w:left="1560" w:hanging="1440"/>
      </w:pPr>
    </w:lvl>
    <w:lvl w:ilvl="7">
      <w:start w:val="1"/>
      <w:numFmt w:val="decimal"/>
      <w:isLgl/>
      <w:lvlText w:val="%1.%2.%3.%4.%5.%6.%7.%8."/>
      <w:lvlJc w:val="left"/>
      <w:pPr>
        <w:tabs>
          <w:tab w:val="num" w:pos="1560"/>
        </w:tabs>
        <w:ind w:left="1560" w:hanging="1440"/>
      </w:pPr>
    </w:lvl>
    <w:lvl w:ilvl="8">
      <w:start w:val="1"/>
      <w:numFmt w:val="decimal"/>
      <w:isLgl/>
      <w:lvlText w:val="%1.%2.%3.%4.%5.%6.%7.%8.%9."/>
      <w:lvlJc w:val="left"/>
      <w:pPr>
        <w:tabs>
          <w:tab w:val="num" w:pos="1920"/>
        </w:tabs>
        <w:ind w:left="1920" w:hanging="1800"/>
      </w:pPr>
    </w:lvl>
  </w:abstractNum>
  <w:abstractNum w:abstractNumId="19"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FF7E96"/>
    <w:multiLevelType w:val="hybridMultilevel"/>
    <w:tmpl w:val="688A0D76"/>
    <w:lvl w:ilvl="0" w:tplc="A2B6CD6C">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FE91E58"/>
    <w:multiLevelType w:val="hybridMultilevel"/>
    <w:tmpl w:val="4FC49D58"/>
    <w:lvl w:ilvl="0" w:tplc="31526EE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428F3092"/>
    <w:multiLevelType w:val="multilevel"/>
    <w:tmpl w:val="FBE64410"/>
    <w:lvl w:ilvl="0">
      <w:start w:val="1"/>
      <w:numFmt w:val="decimal"/>
      <w:lvlText w:val="%1."/>
      <w:lvlJc w:val="left"/>
      <w:pPr>
        <w:tabs>
          <w:tab w:val="num" w:pos="390"/>
        </w:tabs>
        <w:ind w:left="390" w:hanging="390"/>
      </w:pPr>
    </w:lvl>
    <w:lvl w:ilvl="1">
      <w:start w:val="1"/>
      <w:numFmt w:val="decimal"/>
      <w:lvlText w:val="%1.%2."/>
      <w:lvlJc w:val="left"/>
      <w:pPr>
        <w:tabs>
          <w:tab w:val="num" w:pos="570"/>
        </w:tabs>
        <w:ind w:left="57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4" w15:restartNumberingAfterBreak="0">
    <w:nsid w:val="4B7D33DC"/>
    <w:multiLevelType w:val="hybridMultilevel"/>
    <w:tmpl w:val="F33CE39C"/>
    <w:lvl w:ilvl="0" w:tplc="34B806D8">
      <w:start w:val="1"/>
      <w:numFmt w:val="decimal"/>
      <w:lvlText w:val="%1."/>
      <w:lvlJc w:val="left"/>
      <w:pPr>
        <w:ind w:left="502" w:hanging="360"/>
      </w:pPr>
      <w:rPr>
        <w:rFonts w:ascii="Times New Roman" w:hAnsi="Times New Roman" w:hint="default"/>
        <w:b w:val="0"/>
        <w:i w:val="0"/>
        <w:sz w:val="24"/>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5" w15:restartNumberingAfterBreak="0">
    <w:nsid w:val="501617EE"/>
    <w:multiLevelType w:val="hybridMultilevel"/>
    <w:tmpl w:val="88E8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A07B3F"/>
    <w:multiLevelType w:val="hybridMultilevel"/>
    <w:tmpl w:val="F99C7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33A0F01"/>
    <w:multiLevelType w:val="hybridMultilevel"/>
    <w:tmpl w:val="43BCE312"/>
    <w:lvl w:ilvl="0" w:tplc="29FE3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F2FF2"/>
    <w:multiLevelType w:val="multilevel"/>
    <w:tmpl w:val="348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5B7A7F"/>
    <w:multiLevelType w:val="hybridMultilevel"/>
    <w:tmpl w:val="CCBE0972"/>
    <w:lvl w:ilvl="0" w:tplc="CA7C7AF2">
      <w:start w:val="4"/>
      <w:numFmt w:val="bullet"/>
      <w:lvlText w:val="-"/>
      <w:lvlJc w:val="left"/>
      <w:pPr>
        <w:ind w:left="720" w:hanging="360"/>
      </w:pPr>
      <w:rPr>
        <w:rFonts w:ascii="Times New Roman" w:eastAsia="Times New Roman" w:hAnsi="Times New Roman" w:cs="Times New Roman" w:hint="default"/>
        <w:b/>
        <w:i w:val="0"/>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946296"/>
    <w:multiLevelType w:val="multilevel"/>
    <w:tmpl w:val="00000000"/>
    <w:lvl w:ilvl="0">
      <w:start w:val="1"/>
      <w:numFmt w:val="decimal"/>
      <w:lvlText w:val="%1."/>
      <w:lvlJc w:val="left"/>
      <w:pPr>
        <w:ind w:left="284"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2" w15:restartNumberingAfterBreak="0">
    <w:nsid w:val="5C946298"/>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3" w15:restartNumberingAfterBreak="0">
    <w:nsid w:val="5C946299"/>
    <w:multiLevelType w:val="singleLevel"/>
    <w:tmpl w:val="00000000"/>
    <w:lvl w:ilvl="0">
      <w:start w:val="1"/>
      <w:numFmt w:val="bullet"/>
      <w:lvlText w:val="§"/>
      <w:lvlJc w:val="left"/>
      <w:pPr>
        <w:ind w:left="57" w:firstLine="709"/>
      </w:pPr>
      <w:rPr>
        <w:rFonts w:ascii="Wingdings" w:hAnsi="Wingdings" w:hint="default"/>
        <w:w w:val="100"/>
      </w:rPr>
    </w:lvl>
  </w:abstractNum>
  <w:abstractNum w:abstractNumId="34" w15:restartNumberingAfterBreak="0">
    <w:nsid w:val="5C94629A"/>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5" w15:restartNumberingAfterBreak="0">
    <w:nsid w:val="5C94629B"/>
    <w:multiLevelType w:val="multilevel"/>
    <w:tmpl w:val="00000000"/>
    <w:lvl w:ilvl="0">
      <w:start w:val="1"/>
      <w:numFmt w:val="decimal"/>
      <w:lvlText w:val="%1"/>
      <w:lvlJc w:val="left"/>
      <w:pPr>
        <w:ind w:left="0" w:firstLine="0"/>
      </w:pPr>
      <w:rPr>
        <w:rFonts w:hint="default"/>
        <w:w w:val="100"/>
      </w:rPr>
    </w:lvl>
    <w:lvl w:ilvl="1">
      <w:start w:val="6"/>
      <w:numFmt w:val="bullet"/>
      <w:lvlText w:val="-"/>
      <w:lvlJc w:val="left"/>
      <w:pPr>
        <w:ind w:left="742" w:firstLine="709"/>
      </w:pPr>
      <w:rPr>
        <w:rFonts w:ascii="Times New Roman" w:eastAsia="Times New Roman" w:hAnsi="Times New Roman"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6" w15:restartNumberingAfterBreak="0">
    <w:nsid w:val="5C94629C"/>
    <w:multiLevelType w:val="multilevel"/>
    <w:tmpl w:val="00000000"/>
    <w:lvl w:ilvl="0">
      <w:start w:val="1"/>
      <w:numFmt w:val="decimal"/>
      <w:lvlText w:val="%1"/>
      <w:lvlJc w:val="left"/>
      <w:pPr>
        <w:ind w:left="0" w:hanging="420"/>
      </w:pPr>
      <w:rPr>
        <w:rFonts w:hint="default"/>
        <w:w w:val="100"/>
      </w:rPr>
    </w:lvl>
    <w:lvl w:ilvl="1">
      <w:start w:val="1"/>
      <w:numFmt w:val="decimal"/>
      <w:lvlText w:val="%1.%2"/>
      <w:lvlJc w:val="left"/>
      <w:pPr>
        <w:ind w:left="420" w:hanging="420"/>
      </w:pPr>
      <w:rPr>
        <w:rFonts w:hint="default"/>
        <w:w w:val="100"/>
      </w:rPr>
    </w:lvl>
    <w:lvl w:ilvl="2" w:tentative="1">
      <w:start w:val="1"/>
      <w:numFmt w:val="decimal"/>
      <w:lvlText w:val="%1.%2.%3"/>
      <w:lvlJc w:val="left"/>
      <w:pPr>
        <w:ind w:left="720" w:hanging="720"/>
      </w:pPr>
      <w:rPr>
        <w:rFonts w:hint="default"/>
        <w:w w:val="100"/>
      </w:rPr>
    </w:lvl>
    <w:lvl w:ilvl="3" w:tentative="1">
      <w:start w:val="1"/>
      <w:numFmt w:val="decimal"/>
      <w:lvlText w:val="%1.%2.%3.%4"/>
      <w:lvlJc w:val="left"/>
      <w:pPr>
        <w:ind w:left="1080" w:hanging="1080"/>
      </w:pPr>
      <w:rPr>
        <w:rFonts w:hint="default"/>
        <w:w w:val="100"/>
      </w:rPr>
    </w:lvl>
    <w:lvl w:ilvl="4" w:tentative="1">
      <w:start w:val="1"/>
      <w:numFmt w:val="decimal"/>
      <w:lvlText w:val="%1.%2.%3.%4.%5"/>
      <w:lvlJc w:val="left"/>
      <w:pPr>
        <w:ind w:left="1080" w:hanging="1080"/>
      </w:pPr>
      <w:rPr>
        <w:rFonts w:hint="default"/>
        <w:w w:val="100"/>
      </w:rPr>
    </w:lvl>
    <w:lvl w:ilvl="5" w:tentative="1">
      <w:start w:val="1"/>
      <w:numFmt w:val="decimal"/>
      <w:lvlText w:val="%1.%2.%3.%4.%5.%6"/>
      <w:lvlJc w:val="left"/>
      <w:pPr>
        <w:ind w:left="1440" w:hanging="144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800" w:hanging="1800"/>
      </w:pPr>
      <w:rPr>
        <w:rFonts w:hint="default"/>
        <w:w w:val="100"/>
      </w:rPr>
    </w:lvl>
    <w:lvl w:ilvl="8" w:tentative="1">
      <w:start w:val="1"/>
      <w:numFmt w:val="decimal"/>
      <w:lvlText w:val="%1.%2.%3.%4.%5.%6.%7.%8.%9"/>
      <w:lvlJc w:val="left"/>
      <w:pPr>
        <w:ind w:left="2160" w:hanging="2160"/>
      </w:pPr>
      <w:rPr>
        <w:rFonts w:hint="default"/>
        <w:w w:val="100"/>
      </w:rPr>
    </w:lvl>
  </w:abstractNum>
  <w:abstractNum w:abstractNumId="37" w15:restartNumberingAfterBreak="0">
    <w:nsid w:val="70A0097D"/>
    <w:multiLevelType w:val="hybridMultilevel"/>
    <w:tmpl w:val="0D20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4652E9"/>
    <w:multiLevelType w:val="hybridMultilevel"/>
    <w:tmpl w:val="1716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95124E"/>
    <w:multiLevelType w:val="hybridMultilevel"/>
    <w:tmpl w:val="6914BA60"/>
    <w:lvl w:ilvl="0" w:tplc="513CD49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EDA4563"/>
    <w:multiLevelType w:val="hybridMultilevel"/>
    <w:tmpl w:val="F8DE05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7"/>
  </w:num>
  <w:num w:numId="4">
    <w:abstractNumId w:val="27"/>
  </w:num>
  <w:num w:numId="5">
    <w:abstractNumId w:val="3"/>
  </w:num>
  <w:num w:numId="6">
    <w:abstractNumId w:val="12"/>
  </w:num>
  <w:num w:numId="7">
    <w:abstractNumId w:val="20"/>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7"/>
  </w:num>
  <w:num w:numId="14">
    <w:abstractNumId w:val="26"/>
  </w:num>
  <w:num w:numId="15">
    <w:abstractNumId w:val="33"/>
  </w:num>
  <w:num w:numId="16">
    <w:abstractNumId w:val="4"/>
  </w:num>
  <w:num w:numId="17">
    <w:abstractNumId w:val="31"/>
  </w:num>
  <w:num w:numId="18">
    <w:abstractNumId w:val="32"/>
  </w:num>
  <w:num w:numId="19">
    <w:abstractNumId w:val="34"/>
  </w:num>
  <w:num w:numId="20">
    <w:abstractNumId w:val="35"/>
  </w:num>
  <w:num w:numId="21">
    <w:abstractNumId w:val="35"/>
    <w:lvlOverride w:ilvl="0">
      <w:startOverride w:val="12"/>
    </w:lvlOverride>
  </w:num>
  <w:num w:numId="22">
    <w:abstractNumId w:val="36"/>
  </w:num>
  <w:num w:numId="23">
    <w:abstractNumId w:val="9"/>
  </w:num>
  <w:num w:numId="24">
    <w:abstractNumId w:val="21"/>
  </w:num>
  <w:num w:numId="25">
    <w:abstractNumId w:val="10"/>
  </w:num>
  <w:num w:numId="26">
    <w:abstractNumId w:val="14"/>
  </w:num>
  <w:num w:numId="27">
    <w:abstractNumId w:val="24"/>
  </w:num>
  <w:num w:numId="28">
    <w:abstractNumId w:val="7"/>
  </w:num>
  <w:num w:numId="29">
    <w:abstractNumId w:val="5"/>
  </w:num>
  <w:num w:numId="30">
    <w:abstractNumId w:val="28"/>
  </w:num>
  <w:num w:numId="31">
    <w:abstractNumId w:val="11"/>
  </w:num>
  <w:num w:numId="32">
    <w:abstractNumId w:val="38"/>
  </w:num>
  <w:num w:numId="33">
    <w:abstractNumId w:val="13"/>
  </w:num>
  <w:num w:numId="34">
    <w:abstractNumId w:val="40"/>
  </w:num>
  <w:num w:numId="35">
    <w:abstractNumId w:val="25"/>
  </w:num>
  <w:num w:numId="36">
    <w:abstractNumId w:val="19"/>
  </w:num>
  <w:num w:numId="37">
    <w:abstractNumId w:val="22"/>
  </w:num>
  <w:num w:numId="38">
    <w:abstractNumId w:val="39"/>
  </w:num>
  <w:num w:numId="39">
    <w:abstractNumId w:val="16"/>
  </w:num>
  <w:num w:numId="40">
    <w:abstractNumId w:val="29"/>
  </w:num>
  <w:num w:numId="4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B2A94"/>
    <w:rsid w:val="000E7329"/>
    <w:rsid w:val="0014530B"/>
    <w:rsid w:val="001F36E4"/>
    <w:rsid w:val="002E61D3"/>
    <w:rsid w:val="00300861"/>
    <w:rsid w:val="003612B6"/>
    <w:rsid w:val="0039040B"/>
    <w:rsid w:val="004432B0"/>
    <w:rsid w:val="00460555"/>
    <w:rsid w:val="004C00B2"/>
    <w:rsid w:val="004E3803"/>
    <w:rsid w:val="0052468D"/>
    <w:rsid w:val="00577FCD"/>
    <w:rsid w:val="005F5AA5"/>
    <w:rsid w:val="006535E3"/>
    <w:rsid w:val="007018F6"/>
    <w:rsid w:val="00706B62"/>
    <w:rsid w:val="007241CF"/>
    <w:rsid w:val="007E3784"/>
    <w:rsid w:val="00832606"/>
    <w:rsid w:val="008E1B80"/>
    <w:rsid w:val="00950458"/>
    <w:rsid w:val="00981353"/>
    <w:rsid w:val="00984C0B"/>
    <w:rsid w:val="009D4C86"/>
    <w:rsid w:val="00A012B3"/>
    <w:rsid w:val="00A029A4"/>
    <w:rsid w:val="00A053B7"/>
    <w:rsid w:val="00A63421"/>
    <w:rsid w:val="00A94428"/>
    <w:rsid w:val="00AD2904"/>
    <w:rsid w:val="00AE19AF"/>
    <w:rsid w:val="00B201B4"/>
    <w:rsid w:val="00B71CFC"/>
    <w:rsid w:val="00BA46E9"/>
    <w:rsid w:val="00C20D96"/>
    <w:rsid w:val="00C40464"/>
    <w:rsid w:val="00C56739"/>
    <w:rsid w:val="00C86040"/>
    <w:rsid w:val="00C95FE7"/>
    <w:rsid w:val="00CE064B"/>
    <w:rsid w:val="00CF20C1"/>
    <w:rsid w:val="00D02A33"/>
    <w:rsid w:val="00D8326E"/>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7EB7"/>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character" w:customStyle="1" w:styleId="afff">
    <w:name w:val="Другое_"/>
    <w:link w:val="afff0"/>
    <w:rsid w:val="00832606"/>
  </w:style>
  <w:style w:type="paragraph" w:customStyle="1" w:styleId="afff0">
    <w:name w:val="Другое"/>
    <w:basedOn w:val="a"/>
    <w:link w:val="afff"/>
    <w:rsid w:val="00832606"/>
    <w:pPr>
      <w:widowControl w:val="0"/>
      <w:ind w:firstLine="22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12626</Words>
  <Characters>7197</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46</cp:revision>
  <cp:lastPrinted>2025-01-20T07:48:00Z</cp:lastPrinted>
  <dcterms:created xsi:type="dcterms:W3CDTF">2025-01-30T07:30:00Z</dcterms:created>
  <dcterms:modified xsi:type="dcterms:W3CDTF">2026-02-09T15:44:00Z</dcterms:modified>
</cp:coreProperties>
</file>