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65570" w:rsidRDefault="00465570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465570">
              <w:rPr>
                <w:rFonts w:asciiTheme="majorBidi" w:hAnsiTheme="majorBidi"/>
                <w:b/>
                <w:i/>
                <w:color w:val="000000" w:themeColor="text1"/>
                <w:sz w:val="24"/>
                <w:szCs w:val="24"/>
                <w:lang w:val="uk-UA" w:bidi="uk-UA"/>
              </w:rPr>
              <w:t>Цибуля ріпчаста – ДК 021:2015 – 03220000-9 Овочі, фрукти та горіхи (Цибуля ріпчаста свіжа - ДК 021:2015 – 03221113-1 - Цибуля)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655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4 054,16 грн. (Чотири тисячі п’ятдесят чотири гривні 16 копійок) без ПДВ; 4 864,99 грн. (Чотири тисячі вісімсот шістдесят чотири гривні 99 копійок) з ПДВ.</w:t>
            </w:r>
            <w:bookmarkStart w:id="0" w:name="_GoBack"/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2026-07-27T12:33:00Z</dcterms:modified>
</cp:coreProperties>
</file>