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043091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043091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0430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43091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BA1530" w:rsidRDefault="00BA1530" w:rsidP="00BA153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Лікарській засіб </w:t>
            </w:r>
            <w:proofErr w:type="spellStart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Octenidine</w:t>
            </w:r>
            <w:proofErr w:type="spellEnd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combinations</w:t>
            </w:r>
            <w:proofErr w:type="spellEnd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ДК 021:2015 - 33600000-6 - Фармацевтична продукція (</w:t>
            </w:r>
            <w:proofErr w:type="spellStart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Octenidine</w:t>
            </w:r>
            <w:proofErr w:type="spellEnd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combinations</w:t>
            </w:r>
            <w:proofErr w:type="spellEnd"/>
            <w:r w:rsidRPr="00BA15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Код ДК 021:2015 – 33630000-5 Лікарські засоби для лікування дерматологічних захворювань та захворювань опорно-рухового апарату)</w:t>
            </w:r>
            <w:bookmarkStart w:id="0" w:name="_GoBack"/>
            <w:bookmarkEnd w:id="0"/>
          </w:p>
        </w:tc>
      </w:tr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043091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04309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04309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043091" w:rsidRDefault="00BA1530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Даний лікарський засіб не включений до Національного каталогу цін на лікарські засоби, тому ціна визначається з урахуванням ціни зазначеній в Національному каталозі з урахуванням  ПДВ 7 %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+8%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відповідно до Постанови КМУ № 955 «Про заходи щодо стабілізації цін на лікарські засоби.</w:t>
            </w:r>
          </w:p>
          <w:p w:rsidR="0084023A" w:rsidRPr="00BA1530" w:rsidRDefault="0084023A" w:rsidP="00BA1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BA1530" w:rsidRPr="00BA15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307 520,00 </w:t>
            </w: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грн. </w:t>
            </w:r>
            <w:r w:rsidR="00043091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 (</w:t>
            </w:r>
            <w:r w:rsidR="00BA1530" w:rsidRPr="00BA15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287 401,87</w:t>
            </w:r>
            <w:r w:rsid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без ПДВ)</w:t>
            </w:r>
          </w:p>
        </w:tc>
      </w:tr>
    </w:tbl>
    <w:p w:rsidR="0093518B" w:rsidRPr="00043091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043091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0430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43091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D72F1"/>
    <w:rsid w:val="002E76E8"/>
    <w:rsid w:val="003015B5"/>
    <w:rsid w:val="00310196"/>
    <w:rsid w:val="003338F8"/>
    <w:rsid w:val="00354D00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A1530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C5CDA"/>
    <w:rsid w:val="00FE3632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00D6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2026-07-16T11:35:00Z</dcterms:modified>
</cp:coreProperties>
</file>